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B574F1">
      <w:pPr>
        <w:spacing w:line="360" w:lineRule="auto"/>
        <w:jc w:val="center"/>
        <w:outlineLvl w:val="0"/>
        <w:rPr>
          <w:b/>
          <w:sz w:val="36"/>
          <w:szCs w:val="36"/>
        </w:rPr>
      </w:pPr>
      <w:bookmarkStart w:id="0" w:name="_Toc99301424"/>
      <w:r>
        <w:rPr>
          <w:b/>
          <w:sz w:val="36"/>
          <w:szCs w:val="36"/>
        </w:rPr>
        <w:t>第五章   采购需求</w:t>
      </w:r>
      <w:bookmarkEnd w:id="0"/>
    </w:p>
    <w:p w14:paraId="4EB65900">
      <w:pPr>
        <w:adjustRightInd w:val="0"/>
        <w:snapToGrid w:val="0"/>
        <w:rPr>
          <w:rFonts w:ascii="华文中宋" w:hAnsi="华文中宋" w:eastAsia="华文中宋" w:cs="华文中宋"/>
          <w:sz w:val="56"/>
          <w:szCs w:val="56"/>
        </w:rPr>
      </w:pPr>
      <w:bookmarkStart w:id="1" w:name="_Toc3117"/>
    </w:p>
    <w:p w14:paraId="0E509338">
      <w:pPr>
        <w:adjustRightInd w:val="0"/>
        <w:snapToGrid w:val="0"/>
        <w:jc w:val="center"/>
        <w:rPr>
          <w:rFonts w:ascii="方正小标宋简体" w:hAnsi="宋体" w:eastAsia="方正小标宋简体" w:cs="宋体"/>
        </w:rPr>
      </w:pPr>
      <w:r>
        <w:rPr>
          <w:rFonts w:hint="eastAsia" w:ascii="方正小标宋简体" w:hAnsi="华文中宋" w:eastAsia="方正小标宋简体" w:cs="华文中宋"/>
          <w:sz w:val="56"/>
          <w:szCs w:val="56"/>
        </w:rPr>
        <w:t>北京水利水电学校2026年后勤物业综合服务采购项目采购需求</w:t>
      </w:r>
    </w:p>
    <w:p w14:paraId="2F6BFD2F">
      <w:pPr>
        <w:jc w:val="center"/>
        <w:rPr>
          <w:rFonts w:cs="仿宋"/>
          <w:b/>
        </w:rPr>
      </w:pPr>
    </w:p>
    <w:bookmarkEnd w:id="1"/>
    <w:p w14:paraId="69965491"/>
    <w:p w14:paraId="196960D1">
      <w:pPr>
        <w:pStyle w:val="2"/>
        <w:jc w:val="left"/>
        <w:rPr>
          <w:rFonts w:ascii="Times New Roman" w:hAnsi="Times New Roman" w:eastAsia="宋体"/>
          <w:sz w:val="24"/>
          <w:szCs w:val="24"/>
        </w:rPr>
      </w:pPr>
      <w:r>
        <w:rPr>
          <w:rFonts w:hint="eastAsia" w:ascii="Times New Roman" w:hAnsi="Times New Roman" w:eastAsia="宋体"/>
          <w:sz w:val="24"/>
          <w:szCs w:val="24"/>
        </w:rPr>
        <w:t>一、</w:t>
      </w:r>
      <w:r>
        <w:rPr>
          <w:rFonts w:ascii="Times New Roman" w:hAnsi="Times New Roman" w:eastAsia="宋体"/>
          <w:sz w:val="24"/>
          <w:szCs w:val="24"/>
        </w:rPr>
        <w:t>采购标的</w:t>
      </w:r>
    </w:p>
    <w:p w14:paraId="37CF98ED">
      <w:pPr>
        <w:spacing w:line="360" w:lineRule="auto"/>
        <w:contextualSpacing/>
        <w:rPr>
          <w:rFonts w:ascii="仿宋_GB2312" w:hAnsi="仿宋_GB2312" w:eastAsia="仿宋_GB2312" w:cs="仿宋_GB2312"/>
          <w:b/>
          <w:sz w:val="28"/>
          <w:szCs w:val="28"/>
        </w:rPr>
      </w:pPr>
      <w:r>
        <w:rPr>
          <w:rFonts w:hint="eastAsia" w:ascii="仿宋_GB2312" w:hAnsi="仿宋_GB2312" w:eastAsia="仿宋_GB2312" w:cs="仿宋_GB2312"/>
          <w:b/>
          <w:sz w:val="28"/>
          <w:szCs w:val="28"/>
        </w:rPr>
        <w:t>（一）采购标的</w:t>
      </w:r>
    </w:p>
    <w:p w14:paraId="079B5204">
      <w:pPr>
        <w:jc w:val="center"/>
        <w:rPr>
          <w:sz w:val="30"/>
          <w:szCs w:val="30"/>
        </w:rPr>
      </w:pPr>
      <w:r>
        <w:rPr>
          <w:rFonts w:hint="eastAsia"/>
          <w:sz w:val="30"/>
          <w:szCs w:val="30"/>
        </w:rPr>
        <w:t>物业服务</w:t>
      </w:r>
    </w:p>
    <w:tbl>
      <w:tblPr>
        <w:tblStyle w:val="4"/>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6"/>
        <w:gridCol w:w="4432"/>
      </w:tblGrid>
      <w:tr w14:paraId="4614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shd w:val="clear" w:color="auto" w:fill="auto"/>
            <w:vAlign w:val="center"/>
          </w:tcPr>
          <w:p w14:paraId="339560ED">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物业名称</w:t>
            </w:r>
          </w:p>
        </w:tc>
        <w:tc>
          <w:tcPr>
            <w:tcW w:w="4432" w:type="dxa"/>
            <w:shd w:val="clear" w:color="auto" w:fill="auto"/>
            <w:vAlign w:val="center"/>
          </w:tcPr>
          <w:p w14:paraId="3AE25061">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物业地址</w:t>
            </w:r>
          </w:p>
        </w:tc>
      </w:tr>
      <w:tr w14:paraId="5C9B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shd w:val="clear" w:color="auto" w:fill="auto"/>
            <w:vAlign w:val="center"/>
          </w:tcPr>
          <w:p w14:paraId="752E6A69">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北京水利水电学校校园综合物业服务</w:t>
            </w:r>
          </w:p>
        </w:tc>
        <w:tc>
          <w:tcPr>
            <w:tcW w:w="4432" w:type="dxa"/>
            <w:shd w:val="clear" w:color="auto" w:fill="auto"/>
            <w:vAlign w:val="center"/>
          </w:tcPr>
          <w:p w14:paraId="11F724F9">
            <w:pPr>
              <w:adjustRightInd w:val="0"/>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北京市朝阳区定福庄东里1号院内</w:t>
            </w:r>
          </w:p>
        </w:tc>
      </w:tr>
      <w:tr w14:paraId="19977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06" w:type="dxa"/>
            <w:shd w:val="clear" w:color="auto" w:fill="auto"/>
            <w:vAlign w:val="center"/>
          </w:tcPr>
          <w:p w14:paraId="3A23C84C">
            <w:pPr>
              <w:adjustRightInd w:val="0"/>
              <w:snapToGrid w:val="0"/>
              <w:rPr>
                <w:rFonts w:ascii="仿宋_GB2312" w:hAnsi="仿宋_GB2312" w:eastAsia="仿宋_GB2312" w:cs="仿宋_GB2312"/>
                <w:sz w:val="28"/>
                <w:szCs w:val="28"/>
              </w:rPr>
            </w:pPr>
          </w:p>
        </w:tc>
        <w:tc>
          <w:tcPr>
            <w:tcW w:w="4432" w:type="dxa"/>
            <w:shd w:val="clear" w:color="auto" w:fill="auto"/>
            <w:vAlign w:val="center"/>
          </w:tcPr>
          <w:p w14:paraId="32739385">
            <w:pPr>
              <w:adjustRightInd w:val="0"/>
              <w:snapToGrid w:val="0"/>
              <w:rPr>
                <w:rFonts w:ascii="仿宋_GB2312" w:hAnsi="仿宋_GB2312" w:eastAsia="仿宋_GB2312" w:cs="仿宋_GB2312"/>
                <w:sz w:val="28"/>
                <w:szCs w:val="28"/>
              </w:rPr>
            </w:pPr>
          </w:p>
        </w:tc>
      </w:tr>
    </w:tbl>
    <w:p w14:paraId="253E67C8">
      <w:pPr>
        <w:adjustRightInd w:val="0"/>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注：物业管理服务项目涉及多处物业的，可以分不同地址在上表中列明各物业名称和地址。</w:t>
      </w:r>
    </w:p>
    <w:p w14:paraId="1B06CB7A"/>
    <w:p w14:paraId="754B3861">
      <w:pPr>
        <w:adjustRightInd w:val="0"/>
        <w:snapToGrid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（二）项目背景/项目概述</w:t>
      </w:r>
    </w:p>
    <w:p w14:paraId="34940993">
      <w:pPr>
        <w:rPr>
          <w:rFonts w:ascii="仿宋_GB2312" w:hAnsi="仿宋_GB2312" w:eastAsia="仿宋_GB2312" w:cs="仿宋_GB2312"/>
          <w:sz w:val="28"/>
          <w:szCs w:val="28"/>
        </w:rPr>
      </w:pPr>
      <w:r>
        <w:rPr>
          <w:rFonts w:hint="eastAsia" w:ascii="仿宋_GB2312" w:hAnsi="仿宋_GB2312" w:eastAsia="仿宋_GB2312" w:cs="仿宋_GB2312"/>
          <w:sz w:val="28"/>
          <w:szCs w:val="28"/>
        </w:rPr>
        <w:t>1、维修基本情况</w:t>
      </w:r>
    </w:p>
    <w:p w14:paraId="12526BCA">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学校校园占地面积38527.69平方米，各类建筑总面积41590.31平方米，涵盖教学、办公、住宿、餐饮、实训等多种功能区域，配套水电暖、特种设备、管网线路等设施设备齐全。为保障校园设施设备稳定运行，满足教学、办公及师生生活需求，现采购专业化物业维修服务与浴室维护服务，委托中标单位提供全面、高效的维修保障及相关服务。</w:t>
      </w:r>
    </w:p>
    <w:p w14:paraId="278B4EE3">
      <w:pPr>
        <w:rPr>
          <w:rFonts w:ascii="仿宋_GB2312" w:hAnsi="仿宋_GB2312" w:eastAsia="仿宋_GB2312" w:cs="仿宋_GB2312"/>
          <w:sz w:val="28"/>
          <w:szCs w:val="28"/>
        </w:rPr>
      </w:pPr>
      <w:r>
        <w:rPr>
          <w:rFonts w:hint="eastAsia" w:ascii="仿宋_GB2312" w:hAnsi="仿宋_GB2312" w:eastAsia="仿宋_GB2312" w:cs="仿宋_GB2312"/>
          <w:sz w:val="28"/>
          <w:szCs w:val="28"/>
        </w:rPr>
        <w:t>2、浴室概况</w:t>
      </w:r>
    </w:p>
    <w:p w14:paraId="2DFA6569">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浴室位于学校院内，浴室内设施包括 50 套淋浴装置、50 格更衣柜及全套热水供应设备，建筑面积约277㎡；配套门窗设施含浴室大门 1 樘、窗户 2 扇，另配备照明灯具、通风设备等辅助设施。浴室服务时段为中午 12:00-13:30、下午 15:30-18:00、晚上 20:00-21:00，服务对象覆盖全校师生。</w:t>
      </w:r>
    </w:p>
    <w:p w14:paraId="2AA51E16">
      <w:pPr>
        <w:rPr>
          <w:rFonts w:ascii="仿宋_GB2312" w:hAnsi="仿宋_GB2312" w:eastAsia="仿宋_GB2312" w:cs="仿宋_GB2312"/>
          <w:sz w:val="28"/>
          <w:szCs w:val="28"/>
        </w:rPr>
      </w:pPr>
      <w:r>
        <w:rPr>
          <w:rFonts w:hint="eastAsia" w:ascii="仿宋_GB2312" w:hAnsi="仿宋_GB2312" w:eastAsia="仿宋_GB2312" w:cs="仿宋_GB2312"/>
          <w:sz w:val="28"/>
          <w:szCs w:val="28"/>
        </w:rPr>
        <w:t>3、保洁概况</w:t>
      </w:r>
    </w:p>
    <w:p w14:paraId="682ACF7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涵盖校园主体建筑内约5500平方米公共区域的全面保洁，包括日常清扫、垃圾处理、卫生间清洁、专项清洁及环境消杀等。</w:t>
      </w:r>
    </w:p>
    <w:p w14:paraId="2516BDE1">
      <w:pPr>
        <w:pStyle w:val="2"/>
        <w:jc w:val="left"/>
        <w:rPr>
          <w:rFonts w:ascii="Times New Roman" w:hAnsi="Times New Roman" w:eastAsia="宋体"/>
          <w:sz w:val="24"/>
          <w:szCs w:val="24"/>
        </w:rPr>
      </w:pPr>
      <w:r>
        <w:rPr>
          <w:rFonts w:hint="eastAsia" w:ascii="Times New Roman" w:hAnsi="Times New Roman" w:eastAsia="宋体"/>
          <w:sz w:val="24"/>
          <w:szCs w:val="24"/>
        </w:rPr>
        <w:t>二、商务要求</w:t>
      </w:r>
    </w:p>
    <w:p w14:paraId="1D40DE66">
      <w:pPr>
        <w:rPr>
          <w:rFonts w:ascii="仿宋_GB2312" w:hAnsi="仿宋_GB2312" w:eastAsia="仿宋_GB2312" w:cs="仿宋_GB2312"/>
          <w:sz w:val="28"/>
          <w:szCs w:val="28"/>
        </w:rPr>
      </w:pPr>
      <w:r>
        <w:rPr>
          <w:rFonts w:hint="eastAsia" w:ascii="仿宋_GB2312" w:hAnsi="仿宋_GB2312" w:eastAsia="仿宋_GB2312" w:cs="仿宋_GB2312"/>
          <w:sz w:val="28"/>
          <w:szCs w:val="28"/>
        </w:rPr>
        <w:t>（一）实施的期限和地点、范围</w:t>
      </w:r>
    </w:p>
    <w:p w14:paraId="53181CA1">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自签订合同之日起1年，地点为北京市朝阳区定福庄东里北京水利水电学校院内。</w:t>
      </w:r>
    </w:p>
    <w:p w14:paraId="7BBAD403">
      <w:pPr>
        <w:rPr>
          <w:rFonts w:ascii="仿宋_GB2312" w:hAnsi="仿宋_GB2312" w:eastAsia="仿宋_GB2312" w:cs="仿宋_GB2312"/>
          <w:sz w:val="28"/>
          <w:szCs w:val="28"/>
        </w:rPr>
      </w:pPr>
      <w:r>
        <w:rPr>
          <w:rFonts w:hint="eastAsia" w:ascii="仿宋_GB2312" w:hAnsi="仿宋_GB2312" w:eastAsia="仿宋_GB2312" w:cs="仿宋_GB2312"/>
          <w:sz w:val="28"/>
          <w:szCs w:val="28"/>
        </w:rPr>
        <w:t>（二）付款条件</w:t>
      </w:r>
    </w:p>
    <w:p w14:paraId="4EBCF0C9">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1、首付款（合同签订后）：合同金额的50%</w:t>
      </w:r>
    </w:p>
    <w:p w14:paraId="4390DF01">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2、第二次付款（2026年9月）：经阶段验收合格，合同金额40%</w:t>
      </w:r>
    </w:p>
    <w:p w14:paraId="3AB2AA46">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3、尾款（2026年12月）：经阶段验收合格，合同金额10%</w:t>
      </w:r>
    </w:p>
    <w:p w14:paraId="0D58752C">
      <w:pPr>
        <w:pStyle w:val="2"/>
        <w:jc w:val="left"/>
        <w:rPr>
          <w:rFonts w:ascii="Times New Roman" w:hAnsi="Times New Roman" w:eastAsia="宋体"/>
          <w:sz w:val="24"/>
          <w:szCs w:val="24"/>
        </w:rPr>
      </w:pPr>
      <w:r>
        <w:rPr>
          <w:rFonts w:hint="eastAsia" w:ascii="Times New Roman" w:hAnsi="Times New Roman" w:eastAsia="宋体"/>
          <w:sz w:val="24"/>
          <w:szCs w:val="24"/>
        </w:rPr>
        <w:t>三、技术要求</w:t>
      </w:r>
    </w:p>
    <w:p w14:paraId="4B4F230E">
      <w:pPr>
        <w:spacing w:line="360" w:lineRule="auto"/>
        <w:contextualSpacing/>
        <w:rPr>
          <w:rFonts w:ascii="仿宋_GB2312" w:hAnsi="仿宋_GB2312" w:eastAsia="仿宋_GB2312" w:cs="仿宋_GB2312"/>
          <w:b/>
          <w:bCs/>
          <w:sz w:val="24"/>
        </w:rPr>
      </w:pPr>
      <w:r>
        <w:rPr>
          <w:rFonts w:hint="eastAsia" w:ascii="仿宋_GB2312" w:hAnsi="仿宋_GB2312" w:eastAsia="仿宋_GB2312" w:cs="仿宋_GB2312"/>
          <w:b/>
          <w:bCs/>
          <w:sz w:val="24"/>
        </w:rPr>
        <w:t>（一）基本要求</w:t>
      </w:r>
    </w:p>
    <w:p w14:paraId="4B4D0CD5">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1.1 采购标的需实现的功能或者目标</w:t>
      </w:r>
    </w:p>
    <w:p w14:paraId="3968680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服务目标：保障校园设施设备正常运行、环境干净整洁，及时响应并解决维修问题，营造安全、整洁、舒适的校园环境，满足教学、办公及学生生活需求；供应商需派驻专业团队，提供7x24小时应急响应，确保环境质量达到甲方规定标准。</w:t>
      </w:r>
    </w:p>
    <w:p w14:paraId="00944B7A">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服务责任：对所负责的物业维修服务区域及设施设备承担巡检、维护、维修、保洁责任，因服务不当或巡检不及时导致设施损坏、安全事故的，需承担相应责任；引入专业化服务团队，实现服务的规范化、高效化管理。</w:t>
      </w:r>
    </w:p>
    <w:p w14:paraId="23A8298F">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投诉处理：建立投诉处理机制，对师生提出的物业维修相关投诉，需在1小时内响应，3个工作日内处理完毕并反馈结果。</w:t>
      </w:r>
    </w:p>
    <w:p w14:paraId="128F1A5B">
      <w:pPr>
        <w:ind w:firstLine="560" w:firstLineChars="200"/>
        <w:rPr>
          <w:rFonts w:ascii="仿宋_GB2312" w:hAnsi="仿宋_GB2312" w:eastAsia="仿宋_GB2312" w:cs="仿宋_GB2312"/>
          <w:sz w:val="28"/>
          <w:szCs w:val="28"/>
        </w:rPr>
      </w:pPr>
    </w:p>
    <w:p w14:paraId="39837437">
      <w:p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1.2 需执行的国家相关标准、行业标准、地方标准或者其他标准、规范</w:t>
      </w:r>
    </w:p>
    <w:p w14:paraId="5734567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国家及北京市有关政策</w:t>
      </w:r>
    </w:p>
    <w:p w14:paraId="01308F5B">
      <w:pPr>
        <w:widowControl/>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1.《中华人民共和国消防法》中华人民共和国主席令第六号</w:t>
      </w:r>
    </w:p>
    <w:p w14:paraId="102DFA0D">
      <w:pPr>
        <w:widowControl/>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2.《中华人民共和国特种设备安全法》中华人民共和国主席令第四号</w:t>
      </w:r>
    </w:p>
    <w:p w14:paraId="7115A925">
      <w:pPr>
        <w:widowControl/>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3.《物业管理条例》中华人民共和国国务院令第379号</w:t>
      </w:r>
    </w:p>
    <w:p w14:paraId="3B528A82">
      <w:pPr>
        <w:widowControl/>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4.《城市生活垃圾管理办法》中华人民共和国建设部令第157号</w:t>
      </w:r>
    </w:p>
    <w:p w14:paraId="5BF992F4">
      <w:pPr>
        <w:widowControl/>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5.《政府采购需求管理办法》(财库〔2021〕22号)</w:t>
      </w:r>
    </w:p>
    <w:p w14:paraId="3E5F34A9">
      <w:pPr>
        <w:widowControl/>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6.《关于促进政府采购公平竞争优化营商环境的通知》（财库〔2019〕38号）</w:t>
      </w:r>
    </w:p>
    <w:p w14:paraId="53FB2D0D">
      <w:pPr>
        <w:widowControl/>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7.《关于进一步提高政府采购透明度和采购效率相关事项的通知》（财办库〔2023〕243号）</w:t>
      </w:r>
    </w:p>
    <w:p w14:paraId="5CAC1F3F">
      <w:pPr>
        <w:widowControl/>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8.《北京市物业管理条例》（2024修正）</w:t>
      </w:r>
    </w:p>
    <w:p w14:paraId="2EB85C13">
      <w:pPr>
        <w:widowControl/>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9.《北京市财政局关于印发&lt;北京市政府采购负面清单&gt;的通知》（京财采购〔2020〕1345号）</w:t>
      </w:r>
    </w:p>
    <w:p w14:paraId="3BD2E57F">
      <w:pPr>
        <w:widowControl/>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10.《北京市财政局关于落实好政府采购支持中小企业发展的通知》（京财采购〔2022〕1143号）</w:t>
      </w:r>
    </w:p>
    <w:p w14:paraId="0C39C60C">
      <w:pPr>
        <w:widowControl/>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11.《北京市教育委员会关于印发&lt;2024年度本市教育系统工程建设领域安全管理工作要点&gt;的通知》（京教建〔2024〕4号）</w:t>
      </w:r>
    </w:p>
    <w:p w14:paraId="667B915C">
      <w:pPr>
        <w:widowControl/>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12.《北京市机关事务管理局北京市财政局等六部门关于印发&lt;北京市节约型机关创建行动方案&gt;的通知》（京机管发〔2020〕15号）</w:t>
      </w:r>
    </w:p>
    <w:p w14:paraId="0D628D8E">
      <w:pPr>
        <w:widowControl/>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13.《北京市住建委关于印发&lt;房屋建筑安全管理员管理办法&gt;的通知》（京建法〔2017〕30号）</w:t>
      </w:r>
    </w:p>
    <w:p w14:paraId="5DF35FCF">
      <w:pPr>
        <w:widowControl/>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14.《北京市发展改革委北京市城市管理委员会等四部门&lt;关于印发北京市党政机关、国有企事业单位办公建筑外观照明强化节能导则(试行)&gt;的通知》（京发改〔2022〕88号）</w:t>
      </w:r>
    </w:p>
    <w:p w14:paraId="364F5F78">
      <w:pPr>
        <w:spacing w:line="360" w:lineRule="auto"/>
        <w:contextualSpacing/>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国家相关标准</w:t>
      </w:r>
    </w:p>
    <w:p w14:paraId="6945F6BE">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1.国家标准《学校卫生综合评价》GB/T 18205-2000</w:t>
      </w:r>
    </w:p>
    <w:p w14:paraId="254E96BB">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2.国家标准《二次供水设施卫生规范》GB17051-1997</w:t>
      </w:r>
    </w:p>
    <w:p w14:paraId="36523CB7">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3.国家标准《公共图书馆服务规范GB/T28220-2023》</w:t>
      </w:r>
    </w:p>
    <w:p w14:paraId="5C44EF38">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4.国家标准《体育场馆公共安全通用要求GB/T22185-2008》</w:t>
      </w:r>
    </w:p>
    <w:p w14:paraId="35727F0D">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5.国家标准《普通高等学校健康教育规范》GB/T 34858-2017</w:t>
      </w:r>
    </w:p>
    <w:p w14:paraId="06E6D89E">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6.国家标准《中小学校建筑设计规范》GBJ99-1986</w:t>
      </w:r>
    </w:p>
    <w:p w14:paraId="44295B30">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7.国家标准《学生宿舍卫生要求及管理规范》GB 31177-2014</w:t>
      </w:r>
    </w:p>
    <w:p w14:paraId="613C8FE6">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8.国家标准《学校卫生综合评价》GB/T 18205-2012</w:t>
      </w:r>
    </w:p>
    <w:p w14:paraId="4FC41783">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9.国家标准《中小学校设计规范》GB 50099-2011</w:t>
      </w:r>
    </w:p>
    <w:p w14:paraId="1FBDCA6E">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10.国家标准《机关办公区域物业服务监管和评价规范》GBT 43542-2023</w:t>
      </w:r>
    </w:p>
    <w:p w14:paraId="66B133D5">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11.国家标准《生活垃圾分类标志》GB/T 19095-2019</w:t>
      </w:r>
    </w:p>
    <w:p w14:paraId="2B3DA6C8">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12.国家标准《室内空气质量标准》GB／T 18883-2002</w:t>
      </w:r>
    </w:p>
    <w:p w14:paraId="08D8F54E">
      <w:pPr>
        <w:snapToGrid w:val="0"/>
        <w:ind w:firstLine="560" w:firstLineChars="200"/>
        <w:rPr>
          <w:rFonts w:ascii="仿宋_GB2312" w:hAnsi="仿宋_GB2312" w:eastAsia="仿宋_GB2312" w:cs="仿宋_GB2312"/>
          <w:sz w:val="28"/>
          <w:szCs w:val="28"/>
        </w:rPr>
      </w:pPr>
    </w:p>
    <w:p w14:paraId="1D76F8EF">
      <w:pPr>
        <w:spacing w:line="360" w:lineRule="auto"/>
        <w:contextualSpacing/>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北京市相关标准</w:t>
      </w:r>
    </w:p>
    <w:p w14:paraId="588849AA">
      <w:pPr>
        <w:snapToGrid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1、北京市地方标准《住宅物业服务标准》DB11/T751-2010</w:t>
      </w:r>
    </w:p>
    <w:p w14:paraId="5D589700">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2、北京市地方标准《住宅二次供水设施设备运行维护技术规程》DB11/T 118-2016，</w:t>
      </w:r>
    </w:p>
    <w:p w14:paraId="014D985D">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3、北京市地方标准《公共建筑给水排水系统节能运行管理技术规程》DB11/T 1248-2015</w:t>
      </w:r>
    </w:p>
    <w:p w14:paraId="26E24256">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4、北京市地方标准《城镇排水管道检查技术规程》DB11/T1594-2018</w:t>
      </w:r>
    </w:p>
    <w:p w14:paraId="3E6BAD21">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5、北京市地方标准《城镇排水管道维护技术规程》DB11/T1590-2018</w:t>
      </w:r>
    </w:p>
    <w:p w14:paraId="1413072A">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6、北京市地方标准《公共建筑室内照明系统节能监测》DB11/T 1854-2021</w:t>
      </w:r>
    </w:p>
    <w:p w14:paraId="02F4CF91">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7、北京市地方标准《城市道路照明设施运行维护规范》DB11/T 1876-2021</w:t>
      </w:r>
    </w:p>
    <w:p w14:paraId="596A09D1">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8、北京市地方标准《生活垃圾收集运输管理规范》DB11/T 354-2023</w:t>
      </w:r>
    </w:p>
    <w:p w14:paraId="25FDDE84">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9、北京市地方标准《生活垃圾收集运输节能规范》DB11/T 1694-2019</w:t>
      </w:r>
    </w:p>
    <w:p w14:paraId="07411623">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注：服务标准涉及的国家标准及北京市标准有更新的，执行最新标准。</w:t>
      </w:r>
    </w:p>
    <w:p w14:paraId="7A37A4FC">
      <w:pPr>
        <w:spacing w:line="360" w:lineRule="auto"/>
        <w:contextualSpacing/>
        <w:rPr>
          <w:sz w:val="24"/>
        </w:rPr>
      </w:pPr>
    </w:p>
    <w:p w14:paraId="2AF665C1">
      <w:pPr>
        <w:numPr>
          <w:ilvl w:val="0"/>
          <w:numId w:val="1"/>
        </w:numPr>
        <w:spacing w:line="360" w:lineRule="auto"/>
        <w:contextualSpacing/>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服务内容及要求</w:t>
      </w:r>
    </w:p>
    <w:p w14:paraId="6CBAD6CA">
      <w:pPr>
        <w:widowControl/>
        <w:spacing w:line="360" w:lineRule="auto"/>
        <w:contextualSpacing/>
        <w:rPr>
          <w:rFonts w:ascii="仿宋_GB2312" w:hAnsi="仿宋_GB2312" w:eastAsia="仿宋_GB2312" w:cs="仿宋_GB2312"/>
          <w:sz w:val="28"/>
          <w:szCs w:val="28"/>
        </w:rPr>
      </w:pPr>
      <w:r>
        <w:rPr>
          <w:rFonts w:hint="eastAsia" w:ascii="仿宋_GB2312" w:hAnsi="仿宋_GB2312" w:eastAsia="仿宋_GB2312" w:cs="仿宋_GB2312"/>
          <w:b/>
          <w:bCs/>
          <w:sz w:val="28"/>
          <w:szCs w:val="28"/>
        </w:rPr>
        <w:t>2.1服务范围</w:t>
      </w:r>
    </w:p>
    <w:p w14:paraId="20104220">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1、维修服务范围</w:t>
      </w:r>
    </w:p>
    <w:p w14:paraId="56F33A1A">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物业维修服务全面覆盖校内所有区域及设施设备，具体包括：</w:t>
      </w:r>
    </w:p>
    <w:p w14:paraId="5DB2066E">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主体建筑：教学楼、实训楼、各类实训室、学生宿舍楼、图书馆、食堂、职工宿舍等；</w:t>
      </w:r>
    </w:p>
    <w:p w14:paraId="21F709FC">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公共区域：校园道路、广场、绿化带周边、停车场等；</w:t>
      </w:r>
    </w:p>
    <w:p w14:paraId="0A17B37D">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服务内容：上述区域内所有设施设备的日常巡检、定期维护、故障维修、锅炉运行保障及突发情况应急处置。</w:t>
      </w:r>
    </w:p>
    <w:p w14:paraId="61E1003E">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2、浴室维护服务范围</w:t>
      </w:r>
    </w:p>
    <w:p w14:paraId="5249334F">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安全保障：浴室开放期间的秩序维护、安全巡查，以及防火、防漏水、防滑等安全风险防控；</w:t>
      </w:r>
    </w:p>
    <w:p w14:paraId="7D4A6496">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保洁服务：覆盖浴室全域约 277㎡，包括淋浴区、更衣区、卫生间、洗手池等所有功能区域的日常清洁与消毒；</w:t>
      </w:r>
    </w:p>
    <w:p w14:paraId="584AFBC1">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设施维护：负责 50 套淋浴装置、50 格更衣柜、热水供应设备、照明灯具、通风设备、门窗设施等的日常检查、故障排查与报修；</w:t>
      </w:r>
    </w:p>
    <w:p w14:paraId="08A2AC03">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辅助服务：提供澡卡充值补办、师生咨询解答、遗失物品登记保管等便民服务，维修耗材库房管理等服务。</w:t>
      </w:r>
    </w:p>
    <w:p w14:paraId="2CB851EF">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3、保洁服务范围</w:t>
      </w:r>
    </w:p>
    <w:p w14:paraId="1662D68A">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保洁区域：男生宿舍楼、女生宿舍楼、实训楼（1-9层）、教学楼、图书馆、招待所、职工宿舍区、小白楼、会议室的公共区域，面积约5500平方米，包含卫生间、水房及盥洗室82间。</w:t>
      </w:r>
    </w:p>
    <w:p w14:paraId="2418E17E"/>
    <w:p w14:paraId="0A7F6F06">
      <w:pPr>
        <w:widowControl/>
        <w:spacing w:line="360" w:lineRule="auto"/>
        <w:ind w:firstLine="562" w:firstLineChars="200"/>
        <w:contextualSpacing/>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2.2物业服务内容及标准</w:t>
      </w:r>
    </w:p>
    <w:p w14:paraId="6044E7C1">
      <w:pPr>
        <w:widowControl/>
        <w:numPr>
          <w:ilvl w:val="0"/>
          <w:numId w:val="2"/>
        </w:numPr>
        <w:spacing w:line="360" w:lineRule="auto"/>
        <w:ind w:firstLine="562" w:firstLineChars="200"/>
        <w:contextualSpacing/>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服务内容</w:t>
      </w:r>
    </w:p>
    <w:p w14:paraId="23BE6CED">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完成主体建筑：教学楼、实训楼、各类实训室、学生宿舍楼、图书馆、食堂、职工宿舍等公共区域以及校园道路、广场、绿化带周边、停车场等区域内所有设施设备的日常巡检、定期维护、故障维修、锅炉运行保障及突发情况应急处置。</w:t>
      </w:r>
    </w:p>
    <w:p w14:paraId="78842E22">
      <w:pPr>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完成学生浴室维护服务，包含浴室开放期间的秩序维护、安全巡查，以及防火、防漏水、防滑等安全风险防控；覆盖浴室全域约 277㎡，包括淋浴区、更衣区、卫生间、洗手池等所有功能区域的日常清洁与消毒；负责 50 套淋浴装置、50 格更衣柜、热水供应设备、照明灯具、通风设备、门窗设施等的日常检查、故障排查与报修；提供澡卡充值补办、师生咨询解答、遗失物品登记保管、维修耗材库房管理等服务。</w:t>
      </w:r>
    </w:p>
    <w:p w14:paraId="123EECBD">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完成男生宿舍楼、女生宿舍楼、实训楼（1-9层）、教学楼、图书馆、招待所、职工宿舍区、小白楼、会议室的公共区域。完成保洁耗材购置。</w:t>
      </w:r>
    </w:p>
    <w:p w14:paraId="6726E94B"/>
    <w:p w14:paraId="0687DD53">
      <w:pPr>
        <w:widowControl/>
        <w:spacing w:line="360" w:lineRule="auto"/>
        <w:ind w:firstLine="562" w:firstLineChars="200"/>
        <w:contextualSpacing/>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2、服务人员自身能力</w:t>
      </w:r>
    </w:p>
    <w:p w14:paraId="6C064D89">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2.1 维修人员自身能力</w:t>
      </w:r>
    </w:p>
    <w:p w14:paraId="3A7A3F94">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专业资质：相关维修人员需具备对应岗位的专业资质证书（如高压 / 低压电工证、焊工证、司炉 G1 证、锅炉水处理G3等），证件齐全且在有效期内，严禁无证上岗；</w:t>
      </w:r>
    </w:p>
    <w:p w14:paraId="56C332EB">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技能要求：熟悉所负责领域设施设备的结构、原理及维修方法，能独立诊断并解决常见故障，具备突发故障应急处置能力；</w:t>
      </w:r>
    </w:p>
    <w:p w14:paraId="167016B5">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职业素养：严格遵守学校规章制度，着装整洁规范、佩戴工牌上岗，服务态度热情周到，言行举止文明得体，尊重师生隐私，严格遵守校园内部信息保密要求。</w:t>
      </w:r>
    </w:p>
    <w:p w14:paraId="2594C6F9">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2.2 保洁人员自身能力</w:t>
      </w:r>
    </w:p>
    <w:p w14:paraId="39C821B9">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基础清洁技能：熟练使用扫帚、拖把、抹布、簸箕、垃圾桶等基础工具，掌握扫地、拖地、擦窗、擦桌、除尘、倒垃圾等基础操作，能根据地面、墙面、家具材质选择对应清洁方式，避免刮擦、腐蚀。熟悉清洁剂（消毒液、除垢剂、洁厕灵等）的配比和使用场景，知晓不同药剂混合的禁忌（如洁厕灵 + 84 消毒液会产生有毒气体），能根据污渍类型选择对应药剂。能根据保洁区域大小、重点清洁点位（如卫生间、电梯、走廊）合理规划清洁顺序，提升工作效率，做到 “先重点后普通、先上后下、先里后外”。</w:t>
      </w:r>
    </w:p>
    <w:p w14:paraId="450DFFD0">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职业素养能力：对清洁工作负责，不敷衍、不偷懒，能关注细节（如墙角灰尘、开关面板污渍、垃圾桶边缘油污），做到清洁无死角；妥善保管工作中接触到的公共物品、私人物品，不私拿、不损坏。具备基础的礼貌礼仪，与他人交流时语言文明，遇到甲方人员询问能耐心解答；若清洁过程中需要挪动物品、临时占用公共区域，能提前告知，征得同意后再操作；遇到突发情况（如设施损坏、投诉等），能及时反馈给上级，不擅自处理。严格遵守上下班时间和保洁工作排班，按时完成指定区域的清洁任务，不拖延；服从上级的工作安排和调派，配合团队完成集体清洁工作。对工作中接触到的个人隐私、公共区域的内部信息严格保密，不随意传播。</w:t>
      </w:r>
    </w:p>
    <w:p w14:paraId="0448771E">
      <w:pPr>
        <w:widowControl/>
        <w:spacing w:line="360" w:lineRule="auto"/>
        <w:ind w:firstLine="562" w:firstLineChars="200"/>
        <w:contextualSpacing/>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3、服务流程规范（提供清晰服务流程）</w:t>
      </w:r>
    </w:p>
    <w:p w14:paraId="7ADE0018">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3.1维修服务流程</w:t>
      </w:r>
    </w:p>
    <w:p w14:paraId="0308CA8A">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报修受理：建立多渠道报修机制（如电话报修、现场报修），对报修信息进行详细记录，包括报修人、联系方式、报修地点、故障描述等；</w:t>
      </w:r>
    </w:p>
    <w:p w14:paraId="4F77532A">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派单处理：受理报修后1小时内完成派单，明确维修人员、维修时限及维修要求；</w:t>
      </w:r>
    </w:p>
    <w:p w14:paraId="10333173">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现场维修：维修人员需按约定时间到达现场，先对故障情况进行核实，再开展维修工作，维修过程中需做好现场保护，避免对周边环境造成破坏；</w:t>
      </w:r>
    </w:p>
    <w:p w14:paraId="78F762B3">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验收确认：维修完成后，通知报修人或学校相关负责人进行验收，验收合格后双方签字确认；若验收不合格，需在规定时限内重新维修直至合格；</w:t>
      </w:r>
    </w:p>
    <w:p w14:paraId="28D35A87">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回访总结：对维修项目进行定期回访，了解服务质量，总结维修经验，持续优化服务流程。</w:t>
      </w:r>
    </w:p>
    <w:p w14:paraId="3754AB45">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3.2浴室维护服务流程</w:t>
      </w:r>
    </w:p>
    <w:p w14:paraId="7608F2DA">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开放前准备：提前 30 分钟到岗，全面检查淋浴装置、热水供应设备、更衣柜、供电供水管道等设施运行状态，完成浴室环境清洁消毒，确保符合开放标准；</w:t>
      </w:r>
    </w:p>
    <w:p w14:paraId="5C4DA2DF">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开放期间服务：引导师生有序进出浴室，规范开展澡卡充值补办、咨询解答服务；实时巡查卫生状况，及时清理地面积水、垃圾；快速响应并处理淋浴故障、水温异常等突发问题；</w:t>
      </w:r>
    </w:p>
    <w:p w14:paraId="2C212B3F">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关闭后收尾：按规范关闭供水供电开关，对浴室各区域进行彻底清洁消毒，再次全面检查设施设备运行状态，开展防火、防漏水等安全排查，详细填写当日服务记录。</w:t>
      </w:r>
    </w:p>
    <w:p w14:paraId="4695B5B7">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3.3 保洁服务流程</w:t>
      </w:r>
    </w:p>
    <w:p w14:paraId="3F261199">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前期准备阶段：做好工具（扫帚、簸箕、拖把、抹布、垃圾袋等）、药剂（消毒液、洁厕灵、除垢剂等）、防护准备（佩戴一次性手套、口罩等），确认作业区域，避免清洁中临时中断，同时规避安全风险（在作业区域，如湿滑地面摆放“小心地滑”警示牌，临时占用通道需预留通行空间）。</w:t>
      </w:r>
    </w:p>
    <w:p w14:paraId="2B1B4F86">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核心清洁阶段:</w:t>
      </w:r>
    </w:p>
    <w:p w14:paraId="418E1E09">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卫生间清洁：垃圾处理、污渍清洁、消毒通风等。</w:t>
      </w:r>
    </w:p>
    <w:p w14:paraId="07DD690B">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地面清洁：垃圾处理、地面、楼梯、墙面擦拭、卫生死角的清理等。</w:t>
      </w:r>
    </w:p>
    <w:p w14:paraId="12B9D2BF">
      <w:pPr>
        <w:widowControl/>
        <w:spacing w:line="360" w:lineRule="auto"/>
        <w:ind w:firstLine="562" w:firstLineChars="200"/>
        <w:contextualSpacing/>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4、标识要求</w:t>
      </w:r>
    </w:p>
    <w:p w14:paraId="31487CAD">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维修区域标识：在进行维修作业时，需在维修区域周边设置明显的警示标识（如“正在维修，请勿靠近”“小心地滑”等），标识清晰、规范，确保师生安全；</w:t>
      </w:r>
    </w:p>
    <w:p w14:paraId="72A0B9D9">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设施设备标识：对校园内的主要设施设备（如配电箱、水泵、化粪池、检查井等）设置清晰的标识牌，注明设施名称、规格型号、责任人、联系方式等信息；</w:t>
      </w:r>
    </w:p>
    <w:p w14:paraId="0099965F">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浴室标识：在浴室入口、淋浴区、更衣区、逃生通道等关键位置，设置开放时间、使用须知、安全警示、逃生路线等标识牌；更衣柜标注唯一编号，淋浴区标注对应编号及使用状态标识，损坏设施需及时设置 “暂停使用” 警示标识；所有标识牌需保持完好清晰，破损、模糊时立即更换。</w:t>
      </w:r>
    </w:p>
    <w:p w14:paraId="42D241E0">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保洁标识：保洁作业时及完成后，需在湿滑地面周边放置“小心地滑”警示标识，待地面完全干燥后再移除此警示牌。卫生间损坏设施需及时设置 “暂停使用” 警示标识；所有标识牌需保持清晰，破损、模糊时立即更换。</w:t>
      </w:r>
    </w:p>
    <w:p w14:paraId="15D9EF08">
      <w:pPr>
        <w:widowControl/>
        <w:spacing w:line="360" w:lineRule="auto"/>
        <w:ind w:firstLine="562" w:firstLineChars="200"/>
        <w:contextualSpacing/>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5、人员培训要求</w:t>
      </w:r>
    </w:p>
    <w:p w14:paraId="328F0117">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岗前培训：新入职服务人员需进行岗前培训，培训内容包括学校规章制度、服务流程、安全操作规程、设施设备基础知识等，经考核合格后方可上岗；</w:t>
      </w:r>
    </w:p>
    <w:p w14:paraId="542EA989">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在岗培训：建立定期在岗培训机制，每月至少组织1次专业技能培训（如新型设施设备维修技术、应急处理流程等），每季度至少组织1次安全培训，提升服务人员的专业能力和安全意识；</w:t>
      </w:r>
    </w:p>
    <w:p w14:paraId="272AC09C">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培训记录：做好培训记录，包括培训时间、培训内容、参训人员、考核结果等，建立培训档案并妥善保管。</w:t>
      </w:r>
    </w:p>
    <w:p w14:paraId="5E1DBECB">
      <w:pPr>
        <w:widowControl/>
        <w:spacing w:line="360" w:lineRule="auto"/>
        <w:ind w:firstLine="562" w:firstLineChars="200"/>
        <w:contextualSpacing/>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6、档案管理要求</w:t>
      </w:r>
    </w:p>
    <w:p w14:paraId="02EB9679">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档案体系：建立健全物业维修服务档案，包括设施设备档案、维修记录档案、人员档案、投诉处理档案、培训档案、浴室服务日志、保洁作业日志等的综合档案体系；</w:t>
      </w:r>
    </w:p>
    <w:p w14:paraId="7DB888B9">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记录规范：维修记录档案需详细载明每一次维修的报修信息、派单信息、维修过程、所用材料、验收情况、回访结果等；浴室维护服务日志需记录开放时间、设施运行状况、保洁消毒记录、维修情况、师生投诉及处理结果等；</w:t>
      </w:r>
    </w:p>
    <w:p w14:paraId="203F2594">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档案管理需规范有序，做到分类存放、检索方便，纸质档案需妥善保管，电子档案需做好备份。</w:t>
      </w:r>
    </w:p>
    <w:p w14:paraId="180AE21D">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档案保管：档案管理需分类有序、检索便捷，纸质档案妥善存放，电子档案定期备份，保存期限不少于服务合同期限，学校有权随时查阅、调取。</w:t>
      </w:r>
    </w:p>
    <w:p w14:paraId="52DB6836">
      <w:pPr>
        <w:widowControl/>
        <w:spacing w:line="360" w:lineRule="auto"/>
        <w:ind w:firstLine="562" w:firstLineChars="200"/>
        <w:contextualSpacing/>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7、应急措施</w:t>
      </w:r>
    </w:p>
    <w:p w14:paraId="3B5F43A4">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建立应急维修预案，针对突发的设施设备故障（如水管爆裂、电路短路、供暖中断等）、自然灾害（如暴雨、暴雪、地震等）导致的物业损坏等情况，明确应急响应流程、责任分工及处理措施；</w:t>
      </w:r>
    </w:p>
    <w:p w14:paraId="56C4CFD2">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组建应急维修小组，确保应急维修人员24小时待命，接到应急维修指令后，需在15分钟内出发，30分钟内到达现场开展处置工作；</w:t>
      </w:r>
    </w:p>
    <w:p w14:paraId="56CA3B98">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配备必要的应急维修设备和物资（如应急发电机、水泵、抢修工具、照明设备等），定期对设备和物资进行检查和维护，确保其能正常使用；</w:t>
      </w:r>
    </w:p>
    <w:p w14:paraId="24655A56">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定期组织应急演练，每年至少组织1次应急维修演练，提升应急处置能力。</w:t>
      </w:r>
    </w:p>
    <w:p w14:paraId="24C06DAA">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8、临时服务要求</w:t>
      </w:r>
    </w:p>
    <w:p w14:paraId="6DA182BB">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配合学校开展各类大型活动（如运动会、文艺汇演、考试等），提供临时的物业维修保障服务及保洁服务，确保活动顺利进行；</w:t>
      </w:r>
    </w:p>
    <w:p w14:paraId="20AF2C31">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针对学校临时提出的其他需求（如新增设施设备安装、局部区域改造后的维修、搬运物资、会议前后的保洁、考场布置及保洁、招待所房间保洁等），需积极响应，提供工作计划排期表或甘特图等类似图表，在双方约定的时限内完成服务。</w:t>
      </w:r>
    </w:p>
    <w:p w14:paraId="64C10AAF">
      <w:pPr>
        <w:widowControl/>
        <w:spacing w:line="360" w:lineRule="auto"/>
        <w:ind w:firstLine="560" w:firstLineChars="200"/>
        <w:contextualSpacing/>
        <w:rPr>
          <w:rFonts w:ascii="仿宋_GB2312" w:hAnsi="仿宋_GB2312" w:eastAsia="仿宋_GB2312" w:cs="仿宋_GB2312"/>
          <w:sz w:val="28"/>
          <w:szCs w:val="28"/>
        </w:rPr>
      </w:pPr>
      <w:r>
        <w:rPr>
          <w:rFonts w:hint="eastAsia" w:ascii="仿宋_GB2312" w:hAnsi="仿宋_GB2312" w:eastAsia="仿宋_GB2312" w:cs="仿宋_GB2312"/>
          <w:sz w:val="28"/>
          <w:szCs w:val="28"/>
        </w:rPr>
        <w:t>自觉接受学校组织的定期或不定期检查，对发现的问题在规定时间内完成整改并反馈。</w:t>
      </w:r>
    </w:p>
    <w:p w14:paraId="2CDB36E4">
      <w:pPr>
        <w:widowControl/>
        <w:spacing w:line="360" w:lineRule="auto"/>
        <w:contextualSpacing/>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2.3派遣人员要求</w:t>
      </w:r>
    </w:p>
    <w:p w14:paraId="2E976103">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1、维修班长（1 名）</w:t>
      </w:r>
    </w:p>
    <w:p w14:paraId="00337575">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岗位职责：全面负责维修团队日常管理、工作调度及任务分配，统筹协调各类维修项目开展；监督维修质量，组织维修项目验收及回访；牵头制定应急维修预案，组织应急演练及突发故障处置；负责团队人员日常培训及安全管理；定期向学校相关管理部门汇报维修工作、设施设备运行状况及团队管理情况；协调处理师生相关投诉及建议，确保问题妥善解决。</w:t>
      </w:r>
    </w:p>
    <w:p w14:paraId="60D98E84">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资质与能力要求：年龄59岁以下，具备 5 年以上物业维修管理经验，拥有较强的团队管理、沟通协调及应急处置能力；熟悉校园设施设备维修维护流程及相关规范；具备良好的职业素养和高度责任心，严格遵守学校各项规章制度、维修班长岗位职责及要求：</w:t>
      </w:r>
    </w:p>
    <w:p w14:paraId="0E09FD5B">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2、专业电工（2名）</w:t>
      </w:r>
    </w:p>
    <w:p w14:paraId="0D3FD4C6">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岗位职责：负责校园内所有水电暖设施设备（含高压 / 低压供电线路、配电箱（柜）、水泵、供排水管道、供暖管道及阀门、各类照明设备、水电系统等）的日常巡检、维护及故障维修；承担教学区、办公区、宿舍区等区域桌椅、门窗、床具等家具维修工作；参与应急维修预案实施，配合开展应急处置；做好巡检、维修记录，及时上报设施设备重大隐患及异常情况；服从维修班长调度，配合完成各类临时服务任务。</w:t>
      </w:r>
    </w:p>
    <w:p w14:paraId="30E99AFD">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资质与能力要求：年龄59岁以下，具备3年以上物业维修工作经验，持有有效的高压及低压电工特种作业操作证；熟悉水电暖设施设备结构原理、维修方法及安全操作规程；能独立完成各类常见故障诊断及维修，具备一定应急处置能力；具备良好服务意识和团队协作精神，严格遵守安全操作规范。</w:t>
      </w:r>
    </w:p>
    <w:p w14:paraId="3C17449B">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3、其他维修工（2人）</w:t>
      </w:r>
    </w:p>
    <w:p w14:paraId="72491765">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岗位职责：负责校园内所有供排水管道、供暖管道及阀门、水电系统等的日常巡检、维护及故障维修；承担教学区、办公区、宿舍区等区域桌椅、门窗、床具等家具维修工作；参与应急维修预案实施，配合开展应急处置；做好巡检、维修记录，及时上报设施设备重大隐患及异常情况；服从维修班长调度，配合完成各类临时服务任务。</w:t>
      </w:r>
    </w:p>
    <w:p w14:paraId="70FC6E8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资质与能力要求：年龄59岁以下，具备物业维修相关工作经验，持有对应岗位辅助维修资质证书者优先；熟练掌握家具维修、组装技能，同时熟悉水电暖基础维修流程及操作方法；能独立处理家具及水电暖常见基础故障，具备应急处置能力；工作认真负责，具备良好的团队协作精神和服务意识。</w:t>
      </w:r>
    </w:p>
    <w:p w14:paraId="6A26483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4、保洁人员：不低于12人，其中应包含保洁服务组长1人（年龄55周岁及以下，熟悉校园保洁流程及相关规范，具备5年以上保洁经验）、保洁服务人员不低于11人。</w:t>
      </w:r>
    </w:p>
    <w:p w14:paraId="4B9AF1F8">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资质与能力要求：身体健康，无传染性疾病及不良从业记录；熟悉保洁安全规范、卫生标准及设备基本操作；具备良好沟通表达能力和服务意识，服从管理，有相关服务或管理经验者优先。</w:t>
      </w:r>
    </w:p>
    <w:p w14:paraId="2C4EDA98">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5、浴室管理员（1 名）</w:t>
      </w:r>
    </w:p>
    <w:p w14:paraId="148F54F6">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岗位职责：负责浴室日常运营管理，具备3年以上学校浴室管理经验，严格执行开放前准备、开放期间服务、关闭后收尾全流程工作；按标准完成浴室保洁、设施检查、安全巡查任务；及时处理师生咨询及突发问题；规范填写浴室服务日志及相关记录；配合完成学校安排的临时任务。</w:t>
      </w:r>
    </w:p>
    <w:p w14:paraId="02C67A1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资质与能力要求：年龄59岁以下，身体健康，无传染性疾病及不良从业记录；熟悉浴室安全规范、卫生标准及设备基本操作；具备良好沟通表达能力和服务意识，服从管理，有相关服务或管理经验者优先。</w:t>
      </w:r>
    </w:p>
    <w:p w14:paraId="0815CD51">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6、通用工作要求：</w:t>
      </w:r>
    </w:p>
    <w:p w14:paraId="55C4C1DD">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严格遵守安全操作规程，确保维修作业安全；服从学校及中标单位的管理和调度，及时响应维修需求；做好巡检和维修记录，纳入档案管理；</w:t>
      </w:r>
    </w:p>
    <w:p w14:paraId="7453BEC1">
      <w:pPr>
        <w:ind w:firstLine="480" w:firstLineChars="200"/>
        <w:rPr>
          <w:rFonts w:ascii="仿宋_GB2312" w:hAnsi="仿宋_GB2312" w:eastAsia="仿宋_GB2312" w:cs="仿宋_GB2312"/>
          <w:sz w:val="28"/>
          <w:szCs w:val="28"/>
        </w:rPr>
      </w:pPr>
      <w:r>
        <w:rPr>
          <w:rFonts w:ascii="Segoe UI Symbol" w:hAnsi="Segoe UI Symbol" w:cs="Segoe UI Symbol"/>
          <w:color w:val="000000"/>
          <w:kern w:val="0"/>
          <w:sz w:val="24"/>
        </w:rPr>
        <w:t>★</w:t>
      </w:r>
      <w:r>
        <w:rPr>
          <w:rFonts w:hint="eastAsia" w:ascii="仿宋_GB2312" w:hAnsi="仿宋_GB2312" w:eastAsia="仿宋_GB2312" w:cs="仿宋_GB2312"/>
          <w:sz w:val="28"/>
          <w:szCs w:val="28"/>
        </w:rPr>
        <w:t>特殊要求：维修团队需满足特种作业及专业资质配置：具备高压电工作业证2 个，低压电工作业证2 个，融化焊接与热切割作业证1 个，工业锅炉司炉证 1 个，锅炉水处理证1 个。</w:t>
      </w:r>
      <w:r>
        <w:rPr>
          <w:rFonts w:hint="eastAsia" w:ascii="仿宋_GB2312" w:hAnsi="仿宋_GB2312" w:eastAsia="仿宋_GB2312" w:cs="仿宋_GB2312"/>
          <w:sz w:val="28"/>
          <w:szCs w:val="28"/>
          <w:lang w:val="en-US" w:eastAsia="zh-CN"/>
        </w:rPr>
        <w:t>须</w:t>
      </w:r>
      <w:r>
        <w:rPr>
          <w:rFonts w:hint="eastAsia" w:ascii="仿宋_GB2312" w:hAnsi="仿宋_GB2312" w:eastAsia="仿宋_GB2312" w:cs="仿宋_GB2312"/>
          <w:sz w:val="28"/>
          <w:szCs w:val="28"/>
        </w:rPr>
        <w:t>满足</w:t>
      </w:r>
      <w:r>
        <w:rPr>
          <w:rFonts w:hint="eastAsia" w:ascii="仿宋_GB2312" w:hAnsi="仿宋_GB2312" w:eastAsia="仿宋_GB2312" w:cs="仿宋_GB2312"/>
          <w:sz w:val="28"/>
          <w:szCs w:val="28"/>
          <w:lang w:val="en-US" w:eastAsia="zh-CN"/>
        </w:rPr>
        <w:t>以</w:t>
      </w:r>
      <w:r>
        <w:rPr>
          <w:rFonts w:hint="eastAsia" w:ascii="仿宋_GB2312" w:hAnsi="仿宋_GB2312" w:eastAsia="仿宋_GB2312" w:cs="仿宋_GB2312"/>
          <w:sz w:val="28"/>
          <w:szCs w:val="28"/>
        </w:rPr>
        <w:t>下条件：服务期限内证件均在有效期限内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注：</w:t>
      </w:r>
      <w:r>
        <w:rPr>
          <w:rFonts w:hint="eastAsia" w:ascii="仿宋_GB2312" w:hAnsi="仿宋_GB2312" w:eastAsia="仿宋_GB2312" w:cs="仿宋_GB2312"/>
          <w:sz w:val="28"/>
          <w:szCs w:val="28"/>
        </w:rPr>
        <w:t>可1人同时具备多个证件。</w:t>
      </w:r>
    </w:p>
    <w:p w14:paraId="0E76DF8B">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供应商应当按国家相关法律法规，合理确定服务人员工资标准、工作时间等。供应商应当自行为服务人员办理必需的保险，有关人员伤亡及第三者责任险均应当考虑在报价因素中。</w:t>
      </w:r>
    </w:p>
    <w:p w14:paraId="6313C0AF">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7、人员稳定性：</w:t>
      </w:r>
    </w:p>
    <w:p w14:paraId="51A295D6">
      <w:pPr>
        <w:ind w:firstLine="560" w:firstLineChars="200"/>
        <w:rPr>
          <w:rFonts w:ascii="仿宋_GB2312" w:hAnsi="仿宋_GB2312" w:eastAsia="仿宋_GB2312" w:cs="仿宋_GB2312"/>
          <w:b/>
          <w:kern w:val="44"/>
          <w:sz w:val="28"/>
          <w:szCs w:val="28"/>
        </w:rPr>
      </w:pPr>
      <w:r>
        <w:rPr>
          <w:rFonts w:hint="eastAsia" w:ascii="仿宋_GB2312" w:hAnsi="仿宋_GB2312" w:eastAsia="仿宋_GB2312" w:cs="仿宋_GB2312"/>
          <w:sz w:val="28"/>
          <w:szCs w:val="28"/>
        </w:rPr>
        <w:t>中标单位需确保配备人员相对稳定，未经学校同意，不得擅自更换核心维修人员；若确需更换，需提前10天向学校提交书面申请，新更换人员的资质和能力不得低于原人员水平。</w:t>
      </w:r>
    </w:p>
    <w:p w14:paraId="5DE33125"/>
    <w:p w14:paraId="14841FA5">
      <w:pPr>
        <w:numPr>
          <w:ilvl w:val="0"/>
          <w:numId w:val="3"/>
        </w:numPr>
        <w:spacing w:line="360" w:lineRule="auto"/>
        <w:contextualSpacing/>
        <w:rPr>
          <w:rFonts w:ascii="仿宋_GB2312" w:hAnsi="仿宋_GB2312" w:eastAsia="仿宋_GB2312" w:cs="仿宋_GB2312"/>
          <w:b/>
          <w:sz w:val="28"/>
          <w:szCs w:val="28"/>
        </w:rPr>
      </w:pPr>
      <w:r>
        <w:rPr>
          <w:rFonts w:hint="eastAsia" w:ascii="仿宋_GB2312" w:hAnsi="仿宋_GB2312" w:eastAsia="仿宋_GB2312" w:cs="仿宋_GB2312"/>
          <w:b/>
          <w:sz w:val="28"/>
          <w:szCs w:val="28"/>
        </w:rPr>
        <w:t>验收标准</w:t>
      </w:r>
    </w:p>
    <w:p w14:paraId="3A79457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为确保服务质量，建立 “日常过程性考核 + 季度综合考核 + 年度总体验收” 三级量化考核与验收机制（浴室维护以季度综合考核为主），考核结果直接与服务费支付挂钩，具体标准如下：</w:t>
      </w:r>
    </w:p>
    <w:p w14:paraId="291E6ECB">
      <w:pPr>
        <w:rPr>
          <w:rFonts w:ascii="仿宋_GB2312" w:hAnsi="仿宋_GB2312" w:eastAsia="仿宋_GB2312" w:cs="仿宋_GB2312"/>
          <w:sz w:val="28"/>
          <w:szCs w:val="28"/>
        </w:rPr>
      </w:pPr>
      <w:r>
        <w:rPr>
          <w:rFonts w:hint="eastAsia" w:ascii="仿宋_GB2312" w:hAnsi="仿宋_GB2312" w:eastAsia="仿宋_GB2312" w:cs="仿宋_GB2312"/>
          <w:sz w:val="28"/>
          <w:szCs w:val="28"/>
        </w:rPr>
        <w:t>1、维修服务考核标准</w:t>
      </w:r>
    </w:p>
    <w:p w14:paraId="0FA48D60">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日常过程性考核标准与扣款规则：</w:t>
      </w:r>
    </w:p>
    <w:p w14:paraId="786F802D">
      <w:pPr>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日常过程性考核以月度为单位开展，由学校物业主管部门负责实施，考核结果作为季度综合考核的重要依据，具体考核内容及扣款规则如下：</w:t>
      </w:r>
    </w:p>
    <w:p w14:paraId="2304CCC7">
      <w:pPr>
        <w:jc w:val="center"/>
        <w:rPr>
          <w:b/>
          <w:bCs/>
        </w:rPr>
      </w:pPr>
      <w:r>
        <w:rPr>
          <w:rFonts w:hint="eastAsia"/>
          <w:b/>
          <w:bCs/>
        </w:rPr>
        <w:t>物业维修服务（月度/季度）考核表</w:t>
      </w:r>
    </w:p>
    <w:p w14:paraId="421BC08D">
      <w:pPr>
        <w:rPr>
          <w:b/>
          <w:bCs/>
        </w:rPr>
      </w:pPr>
      <w:r>
        <w:rPr>
          <w:rFonts w:hint="eastAsia"/>
          <w:b/>
          <w:bCs/>
        </w:rPr>
        <w:t>考核日期：   年   月   日</w:t>
      </w:r>
    </w:p>
    <w:tbl>
      <w:tblPr>
        <w:tblStyle w:val="4"/>
        <w:tblW w:w="8522" w:type="dxa"/>
        <w:jc w:val="center"/>
        <w:tblLayout w:type="fixed"/>
        <w:tblCellMar>
          <w:top w:w="0" w:type="dxa"/>
          <w:left w:w="108" w:type="dxa"/>
          <w:bottom w:w="0" w:type="dxa"/>
          <w:right w:w="108" w:type="dxa"/>
        </w:tblCellMar>
      </w:tblPr>
      <w:tblGrid>
        <w:gridCol w:w="1440"/>
        <w:gridCol w:w="1967"/>
        <w:gridCol w:w="1096"/>
        <w:gridCol w:w="2700"/>
        <w:gridCol w:w="1319"/>
      </w:tblGrid>
      <w:tr w14:paraId="587931A1">
        <w:tblPrEx>
          <w:tblCellMar>
            <w:top w:w="0" w:type="dxa"/>
            <w:left w:w="108" w:type="dxa"/>
            <w:bottom w:w="0" w:type="dxa"/>
            <w:right w:w="108" w:type="dxa"/>
          </w:tblCellMar>
        </w:tblPrEx>
        <w:trPr>
          <w:tblHeader/>
          <w:jc w:val="center"/>
        </w:trPr>
        <w:tc>
          <w:tcPr>
            <w:tcW w:w="1440" w:type="dxa"/>
            <w:tcBorders>
              <w:top w:val="single" w:color="000000" w:sz="4" w:space="0"/>
              <w:left w:val="single" w:color="000000" w:sz="4" w:space="0"/>
              <w:bottom w:val="single" w:color="000000" w:sz="4" w:space="0"/>
              <w:right w:val="single" w:color="000000" w:sz="4" w:space="0"/>
            </w:tcBorders>
            <w:vAlign w:val="center"/>
          </w:tcPr>
          <w:p w14:paraId="63A65432">
            <w:pPr>
              <w:rPr>
                <w:b/>
                <w:bCs/>
              </w:rPr>
            </w:pPr>
            <w:r>
              <w:rPr>
                <w:rFonts w:hint="eastAsia"/>
                <w:b/>
                <w:bCs/>
              </w:rPr>
              <w:t>考核内容</w:t>
            </w:r>
          </w:p>
        </w:tc>
        <w:tc>
          <w:tcPr>
            <w:tcW w:w="1967" w:type="dxa"/>
            <w:tcBorders>
              <w:top w:val="single" w:color="000000" w:sz="4" w:space="0"/>
              <w:left w:val="single" w:color="000000" w:sz="4" w:space="0"/>
              <w:bottom w:val="single" w:color="000000" w:sz="4" w:space="0"/>
              <w:right w:val="single" w:color="000000" w:sz="4" w:space="0"/>
            </w:tcBorders>
            <w:vAlign w:val="center"/>
          </w:tcPr>
          <w:p w14:paraId="5520DC09">
            <w:pPr>
              <w:rPr>
                <w:b/>
                <w:bCs/>
              </w:rPr>
            </w:pPr>
            <w:r>
              <w:rPr>
                <w:rFonts w:hint="eastAsia"/>
                <w:b/>
                <w:bCs/>
              </w:rPr>
              <w:t>考核标准</w:t>
            </w:r>
          </w:p>
        </w:tc>
        <w:tc>
          <w:tcPr>
            <w:tcW w:w="1096" w:type="dxa"/>
            <w:tcBorders>
              <w:top w:val="single" w:color="000000" w:sz="4" w:space="0"/>
              <w:left w:val="single" w:color="000000" w:sz="4" w:space="0"/>
              <w:bottom w:val="single" w:color="000000" w:sz="4" w:space="0"/>
              <w:right w:val="single" w:color="000000" w:sz="4" w:space="0"/>
            </w:tcBorders>
            <w:vAlign w:val="center"/>
          </w:tcPr>
          <w:p w14:paraId="3BD3C89F">
            <w:pPr>
              <w:rPr>
                <w:b/>
                <w:bCs/>
              </w:rPr>
            </w:pPr>
            <w:r>
              <w:rPr>
                <w:rFonts w:hint="eastAsia"/>
                <w:b/>
                <w:bCs/>
              </w:rPr>
              <w:t>考核分值</w:t>
            </w:r>
          </w:p>
        </w:tc>
        <w:tc>
          <w:tcPr>
            <w:tcW w:w="2700" w:type="dxa"/>
            <w:tcBorders>
              <w:top w:val="single" w:color="000000" w:sz="4" w:space="0"/>
              <w:left w:val="single" w:color="000000" w:sz="4" w:space="0"/>
              <w:bottom w:val="single" w:color="000000" w:sz="4" w:space="0"/>
              <w:right w:val="single" w:color="000000" w:sz="4" w:space="0"/>
            </w:tcBorders>
            <w:vAlign w:val="center"/>
          </w:tcPr>
          <w:p w14:paraId="6942AE62">
            <w:pPr>
              <w:rPr>
                <w:b/>
                <w:bCs/>
              </w:rPr>
            </w:pPr>
            <w:r>
              <w:rPr>
                <w:rFonts w:hint="eastAsia"/>
                <w:b/>
                <w:bCs/>
              </w:rPr>
              <w:t>扣分规则</w:t>
            </w:r>
          </w:p>
        </w:tc>
        <w:tc>
          <w:tcPr>
            <w:tcW w:w="1319" w:type="dxa"/>
            <w:tcBorders>
              <w:top w:val="single" w:color="000000" w:sz="4" w:space="0"/>
              <w:left w:val="single" w:color="000000" w:sz="4" w:space="0"/>
              <w:bottom w:val="single" w:color="000000" w:sz="4" w:space="0"/>
              <w:right w:val="single" w:color="000000" w:sz="4" w:space="0"/>
            </w:tcBorders>
            <w:vAlign w:val="center"/>
          </w:tcPr>
          <w:p w14:paraId="3A588937">
            <w:pPr>
              <w:rPr>
                <w:b/>
                <w:bCs/>
              </w:rPr>
            </w:pPr>
            <w:r>
              <w:rPr>
                <w:rFonts w:hint="eastAsia"/>
                <w:b/>
                <w:bCs/>
              </w:rPr>
              <w:t>备注</w:t>
            </w:r>
          </w:p>
        </w:tc>
      </w:tr>
      <w:tr w14:paraId="3F0DD498">
        <w:tblPrEx>
          <w:tblCellMar>
            <w:top w:w="0" w:type="dxa"/>
            <w:left w:w="108" w:type="dxa"/>
            <w:bottom w:w="0" w:type="dxa"/>
            <w:right w:w="108" w:type="dxa"/>
          </w:tblCellMar>
        </w:tblPrEx>
        <w:trPr>
          <w:jc w:val="center"/>
        </w:trPr>
        <w:tc>
          <w:tcPr>
            <w:tcW w:w="1440" w:type="dxa"/>
            <w:vMerge w:val="restart"/>
            <w:tcBorders>
              <w:top w:val="single" w:color="000000" w:sz="4" w:space="0"/>
              <w:left w:val="single" w:color="000000" w:sz="4" w:space="0"/>
              <w:bottom w:val="single" w:color="000000" w:sz="4" w:space="0"/>
              <w:right w:val="single" w:color="000000" w:sz="4" w:space="0"/>
            </w:tcBorders>
            <w:vAlign w:val="center"/>
          </w:tcPr>
          <w:p w14:paraId="5ABE1E48">
            <w:pPr>
              <w:rPr>
                <w:b/>
                <w:bCs/>
              </w:rPr>
            </w:pPr>
            <w:r>
              <w:rPr>
                <w:rFonts w:hint="eastAsia"/>
                <w:b/>
                <w:bCs/>
              </w:rPr>
              <w:t>人员配置</w:t>
            </w:r>
          </w:p>
        </w:tc>
        <w:tc>
          <w:tcPr>
            <w:tcW w:w="1967" w:type="dxa"/>
            <w:tcBorders>
              <w:top w:val="single" w:color="000000" w:sz="4" w:space="0"/>
              <w:left w:val="single" w:color="000000" w:sz="4" w:space="0"/>
              <w:bottom w:val="single" w:color="000000" w:sz="4" w:space="0"/>
              <w:right w:val="single" w:color="000000" w:sz="4" w:space="0"/>
            </w:tcBorders>
            <w:vAlign w:val="center"/>
          </w:tcPr>
          <w:p w14:paraId="629AFF06">
            <w:r>
              <w:rPr>
                <w:rFonts w:hint="eastAsia"/>
              </w:rPr>
              <w:t>按需求足额配备 6 名维修人员，全月到岗率 100%</w:t>
            </w:r>
          </w:p>
        </w:tc>
        <w:tc>
          <w:tcPr>
            <w:tcW w:w="1096" w:type="dxa"/>
            <w:tcBorders>
              <w:top w:val="single" w:color="000000" w:sz="4" w:space="0"/>
              <w:left w:val="single" w:color="000000" w:sz="4" w:space="0"/>
              <w:bottom w:val="single" w:color="000000" w:sz="4" w:space="0"/>
              <w:right w:val="single" w:color="000000" w:sz="4" w:space="0"/>
            </w:tcBorders>
            <w:vAlign w:val="center"/>
          </w:tcPr>
          <w:p w14:paraId="5BFA33D8">
            <w:r>
              <w:rPr>
                <w:rFonts w:hint="eastAsia"/>
              </w:rPr>
              <w:t>4</w:t>
            </w:r>
          </w:p>
        </w:tc>
        <w:tc>
          <w:tcPr>
            <w:tcW w:w="2700" w:type="dxa"/>
            <w:tcBorders>
              <w:top w:val="single" w:color="000000" w:sz="4" w:space="0"/>
              <w:left w:val="single" w:color="000000" w:sz="4" w:space="0"/>
              <w:bottom w:val="single" w:color="000000" w:sz="4" w:space="0"/>
              <w:right w:val="single" w:color="000000" w:sz="4" w:space="0"/>
            </w:tcBorders>
            <w:vAlign w:val="center"/>
          </w:tcPr>
          <w:p w14:paraId="2BC2F97A">
            <w:r>
              <w:rPr>
                <w:rFonts w:hint="eastAsia"/>
              </w:rPr>
              <w:t>缺岗 1 人次 / 天扣 0.5 分，累计扣分不超过本项分值。</w:t>
            </w:r>
          </w:p>
        </w:tc>
        <w:tc>
          <w:tcPr>
            <w:tcW w:w="1319" w:type="dxa"/>
            <w:tcBorders>
              <w:top w:val="single" w:color="000000" w:sz="4" w:space="0"/>
              <w:left w:val="single" w:color="000000" w:sz="4" w:space="0"/>
              <w:bottom w:val="single" w:color="000000" w:sz="4" w:space="0"/>
              <w:right w:val="single" w:color="000000" w:sz="4" w:space="0"/>
            </w:tcBorders>
            <w:vAlign w:val="center"/>
          </w:tcPr>
          <w:p w14:paraId="06B90784">
            <w:r>
              <w:rPr>
                <w:rFonts w:hint="eastAsia"/>
              </w:rPr>
              <w:t>以考勤记录为准</w:t>
            </w:r>
          </w:p>
        </w:tc>
      </w:tr>
      <w:tr w14:paraId="5BCDD98D">
        <w:tblPrEx>
          <w:tblCellMar>
            <w:top w:w="0" w:type="dxa"/>
            <w:left w:w="108" w:type="dxa"/>
            <w:bottom w:w="0" w:type="dxa"/>
            <w:right w:w="108" w:type="dxa"/>
          </w:tblCellMar>
        </w:tblPrEx>
        <w:trPr>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7600D852">
            <w:pPr>
              <w:rPr>
                <w:b/>
                <w:bCs/>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1CD68BA7">
            <w:r>
              <w:rPr>
                <w:rFonts w:hint="eastAsia"/>
              </w:rPr>
              <w:t>建立第三方人员台账，有人员变动及时更新</w:t>
            </w:r>
          </w:p>
        </w:tc>
        <w:tc>
          <w:tcPr>
            <w:tcW w:w="1096" w:type="dxa"/>
            <w:tcBorders>
              <w:top w:val="single" w:color="000000" w:sz="4" w:space="0"/>
              <w:left w:val="single" w:color="000000" w:sz="4" w:space="0"/>
              <w:bottom w:val="single" w:color="000000" w:sz="4" w:space="0"/>
              <w:right w:val="single" w:color="000000" w:sz="4" w:space="0"/>
            </w:tcBorders>
            <w:vAlign w:val="center"/>
          </w:tcPr>
          <w:p w14:paraId="1DD95AF3">
            <w:r>
              <w:rPr>
                <w:rFonts w:hint="eastAsia"/>
              </w:rPr>
              <w:t>4</w:t>
            </w:r>
          </w:p>
        </w:tc>
        <w:tc>
          <w:tcPr>
            <w:tcW w:w="2700" w:type="dxa"/>
            <w:tcBorders>
              <w:top w:val="single" w:color="000000" w:sz="4" w:space="0"/>
              <w:left w:val="single" w:color="000000" w:sz="4" w:space="0"/>
              <w:bottom w:val="single" w:color="000000" w:sz="4" w:space="0"/>
              <w:right w:val="single" w:color="000000" w:sz="4" w:space="0"/>
            </w:tcBorders>
            <w:vAlign w:val="center"/>
          </w:tcPr>
          <w:p w14:paraId="0B6774B6">
            <w:r>
              <w:rPr>
                <w:rFonts w:hint="eastAsia"/>
              </w:rPr>
              <w:t>未建立台账扣 4 分，变动未报备或未及时更新，每次扣 2 分。</w:t>
            </w:r>
          </w:p>
        </w:tc>
        <w:tc>
          <w:tcPr>
            <w:tcW w:w="1319" w:type="dxa"/>
            <w:tcBorders>
              <w:top w:val="single" w:color="000000" w:sz="4" w:space="0"/>
              <w:left w:val="single" w:color="000000" w:sz="4" w:space="0"/>
              <w:bottom w:val="single" w:color="000000" w:sz="4" w:space="0"/>
              <w:right w:val="single" w:color="000000" w:sz="4" w:space="0"/>
            </w:tcBorders>
            <w:vAlign w:val="center"/>
          </w:tcPr>
          <w:p w14:paraId="60B6B62C">
            <w:r>
              <w:rPr>
                <w:rFonts w:hint="eastAsia"/>
              </w:rPr>
              <w:t>台账需含资质证书复印件</w:t>
            </w:r>
          </w:p>
        </w:tc>
      </w:tr>
      <w:tr w14:paraId="30B2A593">
        <w:tblPrEx>
          <w:tblCellMar>
            <w:top w:w="0" w:type="dxa"/>
            <w:left w:w="108" w:type="dxa"/>
            <w:bottom w:w="0" w:type="dxa"/>
            <w:right w:w="108" w:type="dxa"/>
          </w:tblCellMar>
        </w:tblPrEx>
        <w:trPr>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1A631A34">
            <w:pPr>
              <w:rPr>
                <w:b/>
                <w:bCs/>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403D221C">
            <w:r>
              <w:rPr>
                <w:rFonts w:hint="eastAsia"/>
              </w:rPr>
              <w:t>人员素质符合合同要求</w:t>
            </w:r>
          </w:p>
        </w:tc>
        <w:tc>
          <w:tcPr>
            <w:tcW w:w="1096" w:type="dxa"/>
            <w:tcBorders>
              <w:top w:val="single" w:color="000000" w:sz="4" w:space="0"/>
              <w:left w:val="single" w:color="000000" w:sz="4" w:space="0"/>
              <w:bottom w:val="single" w:color="000000" w:sz="4" w:space="0"/>
              <w:right w:val="single" w:color="000000" w:sz="4" w:space="0"/>
            </w:tcBorders>
            <w:vAlign w:val="center"/>
          </w:tcPr>
          <w:p w14:paraId="74E25E7F">
            <w:r>
              <w:rPr>
                <w:rFonts w:hint="eastAsia"/>
              </w:rPr>
              <w:t>4</w:t>
            </w:r>
          </w:p>
        </w:tc>
        <w:tc>
          <w:tcPr>
            <w:tcW w:w="2700" w:type="dxa"/>
            <w:tcBorders>
              <w:top w:val="single" w:color="000000" w:sz="4" w:space="0"/>
              <w:left w:val="single" w:color="000000" w:sz="4" w:space="0"/>
              <w:bottom w:val="single" w:color="000000" w:sz="4" w:space="0"/>
              <w:right w:val="single" w:color="000000" w:sz="4" w:space="0"/>
            </w:tcBorders>
            <w:vAlign w:val="center"/>
          </w:tcPr>
          <w:p w14:paraId="03328EF0">
            <w:r>
              <w:rPr>
                <w:rFonts w:hint="eastAsia"/>
              </w:rPr>
              <w:t>资质不合规 1 人次扣 4 分，服务态度恶劣被投诉核实，每次扣 2 分。</w:t>
            </w:r>
          </w:p>
        </w:tc>
        <w:tc>
          <w:tcPr>
            <w:tcW w:w="1319" w:type="dxa"/>
            <w:tcBorders>
              <w:top w:val="single" w:color="000000" w:sz="4" w:space="0"/>
              <w:left w:val="single" w:color="000000" w:sz="4" w:space="0"/>
              <w:bottom w:val="single" w:color="000000" w:sz="4" w:space="0"/>
              <w:right w:val="single" w:color="000000" w:sz="4" w:space="0"/>
            </w:tcBorders>
            <w:vAlign w:val="center"/>
          </w:tcPr>
          <w:p w14:paraId="55F4694A">
            <w:r>
              <w:rPr>
                <w:rFonts w:hint="eastAsia"/>
              </w:rPr>
              <w:t>以投诉记录、现场抽查为准</w:t>
            </w:r>
          </w:p>
        </w:tc>
      </w:tr>
      <w:tr w14:paraId="3B78BD92">
        <w:tblPrEx>
          <w:tblCellMar>
            <w:top w:w="0" w:type="dxa"/>
            <w:left w:w="108" w:type="dxa"/>
            <w:bottom w:w="0" w:type="dxa"/>
            <w:right w:w="108" w:type="dxa"/>
          </w:tblCellMar>
        </w:tblPrEx>
        <w:trPr>
          <w:jc w:val="center"/>
        </w:trPr>
        <w:tc>
          <w:tcPr>
            <w:tcW w:w="1440" w:type="dxa"/>
            <w:vMerge w:val="restart"/>
            <w:tcBorders>
              <w:top w:val="single" w:color="000000" w:sz="4" w:space="0"/>
              <w:left w:val="single" w:color="000000" w:sz="4" w:space="0"/>
              <w:bottom w:val="single" w:color="000000" w:sz="4" w:space="0"/>
              <w:right w:val="single" w:color="000000" w:sz="4" w:space="0"/>
            </w:tcBorders>
            <w:vAlign w:val="center"/>
          </w:tcPr>
          <w:p w14:paraId="121A3496">
            <w:pPr>
              <w:rPr>
                <w:b/>
                <w:bCs/>
              </w:rPr>
            </w:pPr>
            <w:r>
              <w:rPr>
                <w:rFonts w:hint="eastAsia"/>
                <w:b/>
                <w:bCs/>
              </w:rPr>
              <w:t>内部建设</w:t>
            </w:r>
          </w:p>
        </w:tc>
        <w:tc>
          <w:tcPr>
            <w:tcW w:w="1967" w:type="dxa"/>
            <w:tcBorders>
              <w:top w:val="single" w:color="000000" w:sz="4" w:space="0"/>
              <w:left w:val="single" w:color="000000" w:sz="4" w:space="0"/>
              <w:bottom w:val="single" w:color="000000" w:sz="4" w:space="0"/>
              <w:right w:val="single" w:color="000000" w:sz="4" w:space="0"/>
            </w:tcBorders>
            <w:vAlign w:val="center"/>
          </w:tcPr>
          <w:p w14:paraId="1F6A8CE3">
            <w:r>
              <w:rPr>
                <w:rFonts w:hint="eastAsia"/>
              </w:rPr>
              <w:t>规章制度健全、并按要求落实到位</w:t>
            </w:r>
          </w:p>
        </w:tc>
        <w:tc>
          <w:tcPr>
            <w:tcW w:w="1096" w:type="dxa"/>
            <w:tcBorders>
              <w:top w:val="single" w:color="000000" w:sz="4" w:space="0"/>
              <w:left w:val="single" w:color="000000" w:sz="4" w:space="0"/>
              <w:bottom w:val="single" w:color="000000" w:sz="4" w:space="0"/>
              <w:right w:val="single" w:color="000000" w:sz="4" w:space="0"/>
            </w:tcBorders>
            <w:vAlign w:val="center"/>
          </w:tcPr>
          <w:p w14:paraId="244B788B">
            <w:r>
              <w:rPr>
                <w:rFonts w:hint="eastAsia"/>
              </w:rPr>
              <w:t>4</w:t>
            </w:r>
          </w:p>
        </w:tc>
        <w:tc>
          <w:tcPr>
            <w:tcW w:w="2700" w:type="dxa"/>
            <w:tcBorders>
              <w:top w:val="single" w:color="000000" w:sz="4" w:space="0"/>
              <w:left w:val="single" w:color="000000" w:sz="4" w:space="0"/>
              <w:bottom w:val="single" w:color="000000" w:sz="4" w:space="0"/>
              <w:right w:val="single" w:color="000000" w:sz="4" w:space="0"/>
            </w:tcBorders>
            <w:vAlign w:val="center"/>
          </w:tcPr>
          <w:p w14:paraId="31BA3835">
            <w:r>
              <w:rPr>
                <w:rFonts w:hint="eastAsia"/>
              </w:rPr>
              <w:t>规章制度不健全扣 2 分，未落实到位每次扣 1 分。</w:t>
            </w:r>
          </w:p>
        </w:tc>
        <w:tc>
          <w:tcPr>
            <w:tcW w:w="1319" w:type="dxa"/>
            <w:tcBorders>
              <w:top w:val="single" w:color="000000" w:sz="4" w:space="0"/>
              <w:left w:val="single" w:color="000000" w:sz="4" w:space="0"/>
              <w:bottom w:val="single" w:color="000000" w:sz="4" w:space="0"/>
              <w:right w:val="single" w:color="000000" w:sz="4" w:space="0"/>
            </w:tcBorders>
            <w:vAlign w:val="center"/>
          </w:tcPr>
          <w:p w14:paraId="30AFADF9">
            <w:r>
              <w:rPr>
                <w:rFonts w:hint="eastAsia"/>
              </w:rPr>
              <w:t>查制度文件及执行记录</w:t>
            </w:r>
          </w:p>
        </w:tc>
      </w:tr>
      <w:tr w14:paraId="67465DC0">
        <w:tblPrEx>
          <w:tblCellMar>
            <w:top w:w="0" w:type="dxa"/>
            <w:left w:w="108" w:type="dxa"/>
            <w:bottom w:w="0" w:type="dxa"/>
            <w:right w:w="108" w:type="dxa"/>
          </w:tblCellMar>
        </w:tblPrEx>
        <w:trPr>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471363D1">
            <w:pPr>
              <w:rPr>
                <w:b/>
                <w:bCs/>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DC1C81F">
            <w:r>
              <w:rPr>
                <w:rFonts w:hint="eastAsia"/>
              </w:rPr>
              <w:t>明确内部管理架构，岗位职责清晰</w:t>
            </w:r>
          </w:p>
        </w:tc>
        <w:tc>
          <w:tcPr>
            <w:tcW w:w="1096" w:type="dxa"/>
            <w:tcBorders>
              <w:top w:val="single" w:color="000000" w:sz="4" w:space="0"/>
              <w:left w:val="single" w:color="000000" w:sz="4" w:space="0"/>
              <w:bottom w:val="single" w:color="000000" w:sz="4" w:space="0"/>
              <w:right w:val="single" w:color="000000" w:sz="4" w:space="0"/>
            </w:tcBorders>
            <w:vAlign w:val="center"/>
          </w:tcPr>
          <w:p w14:paraId="1960D1BA">
            <w:r>
              <w:rPr>
                <w:rFonts w:hint="eastAsia"/>
              </w:rPr>
              <w:t>4</w:t>
            </w:r>
          </w:p>
        </w:tc>
        <w:tc>
          <w:tcPr>
            <w:tcW w:w="2700" w:type="dxa"/>
            <w:tcBorders>
              <w:top w:val="single" w:color="000000" w:sz="4" w:space="0"/>
              <w:left w:val="single" w:color="000000" w:sz="4" w:space="0"/>
              <w:bottom w:val="single" w:color="000000" w:sz="4" w:space="0"/>
              <w:right w:val="single" w:color="000000" w:sz="4" w:space="0"/>
            </w:tcBorders>
            <w:vAlign w:val="center"/>
          </w:tcPr>
          <w:p w14:paraId="592E79F9">
            <w:r>
              <w:rPr>
                <w:rFonts w:hint="eastAsia"/>
              </w:rPr>
              <w:t>未建立管理架构扣 4 分，岗位职责不清晰扣 2 分。</w:t>
            </w:r>
          </w:p>
        </w:tc>
        <w:tc>
          <w:tcPr>
            <w:tcW w:w="1319" w:type="dxa"/>
            <w:tcBorders>
              <w:top w:val="single" w:color="000000" w:sz="4" w:space="0"/>
              <w:left w:val="single" w:color="000000" w:sz="4" w:space="0"/>
              <w:bottom w:val="single" w:color="000000" w:sz="4" w:space="0"/>
              <w:right w:val="single" w:color="000000" w:sz="4" w:space="0"/>
            </w:tcBorders>
            <w:vAlign w:val="center"/>
          </w:tcPr>
          <w:p w14:paraId="1206F2BE">
            <w:r>
              <w:rPr>
                <w:rFonts w:hint="eastAsia"/>
              </w:rPr>
              <w:t>查组织架构图及岗位职责说明</w:t>
            </w:r>
          </w:p>
        </w:tc>
      </w:tr>
      <w:tr w14:paraId="09C49776">
        <w:tblPrEx>
          <w:tblCellMar>
            <w:top w:w="0" w:type="dxa"/>
            <w:left w:w="108" w:type="dxa"/>
            <w:bottom w:w="0" w:type="dxa"/>
            <w:right w:w="108" w:type="dxa"/>
          </w:tblCellMar>
        </w:tblPrEx>
        <w:trPr>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7B2D8E25">
            <w:pPr>
              <w:rPr>
                <w:b/>
                <w:bCs/>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4A52F813">
            <w:r>
              <w:rPr>
                <w:rFonts w:hint="eastAsia"/>
              </w:rPr>
              <w:t>报修、派单、维修、培训等各类记录及时、完整、准确</w:t>
            </w:r>
          </w:p>
        </w:tc>
        <w:tc>
          <w:tcPr>
            <w:tcW w:w="1096" w:type="dxa"/>
            <w:tcBorders>
              <w:top w:val="single" w:color="000000" w:sz="4" w:space="0"/>
              <w:left w:val="single" w:color="000000" w:sz="4" w:space="0"/>
              <w:bottom w:val="single" w:color="000000" w:sz="4" w:space="0"/>
              <w:right w:val="single" w:color="000000" w:sz="4" w:space="0"/>
            </w:tcBorders>
            <w:vAlign w:val="center"/>
          </w:tcPr>
          <w:p w14:paraId="30853FD8">
            <w:r>
              <w:rPr>
                <w:rFonts w:hint="eastAsia"/>
              </w:rPr>
              <w:t>4</w:t>
            </w:r>
          </w:p>
        </w:tc>
        <w:tc>
          <w:tcPr>
            <w:tcW w:w="2700" w:type="dxa"/>
            <w:tcBorders>
              <w:top w:val="single" w:color="000000" w:sz="4" w:space="0"/>
              <w:left w:val="single" w:color="000000" w:sz="4" w:space="0"/>
              <w:bottom w:val="single" w:color="000000" w:sz="4" w:space="0"/>
              <w:right w:val="single" w:color="000000" w:sz="4" w:space="0"/>
            </w:tcBorders>
            <w:vAlign w:val="center"/>
          </w:tcPr>
          <w:p w14:paraId="35B729CA">
            <w:r>
              <w:rPr>
                <w:rFonts w:hint="eastAsia"/>
              </w:rPr>
              <w:t>记录缺失 1 次扣 1 分，记录错误 / 不完整 1 次扣 0.5 分。</w:t>
            </w:r>
          </w:p>
        </w:tc>
        <w:tc>
          <w:tcPr>
            <w:tcW w:w="1319" w:type="dxa"/>
            <w:tcBorders>
              <w:top w:val="single" w:color="000000" w:sz="4" w:space="0"/>
              <w:left w:val="single" w:color="000000" w:sz="4" w:space="0"/>
              <w:bottom w:val="single" w:color="000000" w:sz="4" w:space="0"/>
              <w:right w:val="single" w:color="000000" w:sz="4" w:space="0"/>
            </w:tcBorders>
            <w:vAlign w:val="center"/>
          </w:tcPr>
          <w:p w14:paraId="259A8B7C">
            <w:r>
              <w:rPr>
                <w:rFonts w:hint="eastAsia"/>
              </w:rPr>
              <w:t>随机抽查各类记录</w:t>
            </w:r>
          </w:p>
        </w:tc>
      </w:tr>
      <w:tr w14:paraId="4D5F4D9B">
        <w:tblPrEx>
          <w:tblCellMar>
            <w:top w:w="0" w:type="dxa"/>
            <w:left w:w="108" w:type="dxa"/>
            <w:bottom w:w="0" w:type="dxa"/>
            <w:right w:w="108" w:type="dxa"/>
          </w:tblCellMar>
        </w:tblPrEx>
        <w:trPr>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075D402F">
            <w:pPr>
              <w:rPr>
                <w:b/>
                <w:bCs/>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BF537EA">
            <w:r>
              <w:rPr>
                <w:rFonts w:hint="eastAsia"/>
              </w:rPr>
              <w:t>文明礼仪（仪容仪表）符合要求</w:t>
            </w:r>
          </w:p>
        </w:tc>
        <w:tc>
          <w:tcPr>
            <w:tcW w:w="1096" w:type="dxa"/>
            <w:tcBorders>
              <w:top w:val="single" w:color="000000" w:sz="4" w:space="0"/>
              <w:left w:val="single" w:color="000000" w:sz="4" w:space="0"/>
              <w:bottom w:val="single" w:color="000000" w:sz="4" w:space="0"/>
              <w:right w:val="single" w:color="000000" w:sz="4" w:space="0"/>
            </w:tcBorders>
            <w:vAlign w:val="center"/>
          </w:tcPr>
          <w:p w14:paraId="0C1948DA">
            <w:r>
              <w:rPr>
                <w:rFonts w:hint="eastAsia"/>
              </w:rPr>
              <w:t>4</w:t>
            </w:r>
          </w:p>
        </w:tc>
        <w:tc>
          <w:tcPr>
            <w:tcW w:w="2700" w:type="dxa"/>
            <w:tcBorders>
              <w:top w:val="single" w:color="000000" w:sz="4" w:space="0"/>
              <w:left w:val="single" w:color="000000" w:sz="4" w:space="0"/>
              <w:bottom w:val="single" w:color="000000" w:sz="4" w:space="0"/>
              <w:right w:val="single" w:color="000000" w:sz="4" w:space="0"/>
            </w:tcBorders>
            <w:vAlign w:val="center"/>
          </w:tcPr>
          <w:p w14:paraId="6A799588">
            <w:r>
              <w:rPr>
                <w:rFonts w:hint="eastAsia"/>
              </w:rPr>
              <w:t>违规 1 人次 / 次扣 0.5 分。</w:t>
            </w:r>
          </w:p>
        </w:tc>
        <w:tc>
          <w:tcPr>
            <w:tcW w:w="1319" w:type="dxa"/>
            <w:tcBorders>
              <w:top w:val="single" w:color="000000" w:sz="4" w:space="0"/>
              <w:left w:val="single" w:color="000000" w:sz="4" w:space="0"/>
              <w:bottom w:val="single" w:color="000000" w:sz="4" w:space="0"/>
              <w:right w:val="single" w:color="000000" w:sz="4" w:space="0"/>
            </w:tcBorders>
            <w:vAlign w:val="center"/>
          </w:tcPr>
          <w:p w14:paraId="0D30B1E9">
            <w:r>
              <w:rPr>
                <w:rFonts w:hint="eastAsia"/>
              </w:rPr>
              <w:t>现场抽查、师生反馈</w:t>
            </w:r>
          </w:p>
        </w:tc>
      </w:tr>
      <w:tr w14:paraId="0296A2DE">
        <w:tblPrEx>
          <w:tblCellMar>
            <w:top w:w="0" w:type="dxa"/>
            <w:left w:w="108" w:type="dxa"/>
            <w:bottom w:w="0" w:type="dxa"/>
            <w:right w:w="108" w:type="dxa"/>
          </w:tblCellMar>
        </w:tblPrEx>
        <w:trPr>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09305CD3">
            <w:pPr>
              <w:rPr>
                <w:b/>
                <w:bCs/>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52157ED">
            <w:r>
              <w:rPr>
                <w:rFonts w:hint="eastAsia"/>
              </w:rPr>
              <w:t>清洁卫生（个人卫生、办公及住宿环境卫生）符合要求</w:t>
            </w:r>
          </w:p>
        </w:tc>
        <w:tc>
          <w:tcPr>
            <w:tcW w:w="1096" w:type="dxa"/>
            <w:tcBorders>
              <w:top w:val="single" w:color="000000" w:sz="4" w:space="0"/>
              <w:left w:val="single" w:color="000000" w:sz="4" w:space="0"/>
              <w:bottom w:val="single" w:color="000000" w:sz="4" w:space="0"/>
              <w:right w:val="single" w:color="000000" w:sz="4" w:space="0"/>
            </w:tcBorders>
            <w:vAlign w:val="center"/>
          </w:tcPr>
          <w:p w14:paraId="583009A4">
            <w:r>
              <w:rPr>
                <w:rFonts w:hint="eastAsia"/>
              </w:rPr>
              <w:t>4</w:t>
            </w:r>
          </w:p>
        </w:tc>
        <w:tc>
          <w:tcPr>
            <w:tcW w:w="2700" w:type="dxa"/>
            <w:tcBorders>
              <w:top w:val="single" w:color="000000" w:sz="4" w:space="0"/>
              <w:left w:val="single" w:color="000000" w:sz="4" w:space="0"/>
              <w:bottom w:val="single" w:color="000000" w:sz="4" w:space="0"/>
              <w:right w:val="single" w:color="000000" w:sz="4" w:space="0"/>
            </w:tcBorders>
            <w:vAlign w:val="center"/>
          </w:tcPr>
          <w:p w14:paraId="0E90F4D1">
            <w:r>
              <w:rPr>
                <w:rFonts w:hint="eastAsia"/>
              </w:rPr>
              <w:t>违规 1 次扣 1 分。</w:t>
            </w:r>
          </w:p>
        </w:tc>
        <w:tc>
          <w:tcPr>
            <w:tcW w:w="1319" w:type="dxa"/>
            <w:tcBorders>
              <w:top w:val="single" w:color="000000" w:sz="4" w:space="0"/>
              <w:left w:val="single" w:color="000000" w:sz="4" w:space="0"/>
              <w:bottom w:val="single" w:color="000000" w:sz="4" w:space="0"/>
              <w:right w:val="single" w:color="000000" w:sz="4" w:space="0"/>
            </w:tcBorders>
            <w:vAlign w:val="center"/>
          </w:tcPr>
          <w:p w14:paraId="0B5CE855">
            <w:r>
              <w:rPr>
                <w:rFonts w:hint="eastAsia"/>
              </w:rPr>
              <w:t>现场检查</w:t>
            </w:r>
          </w:p>
        </w:tc>
      </w:tr>
      <w:tr w14:paraId="76489BB8">
        <w:tblPrEx>
          <w:tblCellMar>
            <w:top w:w="0" w:type="dxa"/>
            <w:left w:w="108" w:type="dxa"/>
            <w:bottom w:w="0" w:type="dxa"/>
            <w:right w:w="108" w:type="dxa"/>
          </w:tblCellMar>
        </w:tblPrEx>
        <w:trPr>
          <w:jc w:val="center"/>
        </w:trPr>
        <w:tc>
          <w:tcPr>
            <w:tcW w:w="1440" w:type="dxa"/>
            <w:vMerge w:val="restart"/>
            <w:tcBorders>
              <w:top w:val="single" w:color="000000" w:sz="4" w:space="0"/>
              <w:left w:val="single" w:color="000000" w:sz="4" w:space="0"/>
              <w:bottom w:val="single" w:color="000000" w:sz="4" w:space="0"/>
              <w:right w:val="single" w:color="000000" w:sz="4" w:space="0"/>
            </w:tcBorders>
            <w:vAlign w:val="center"/>
          </w:tcPr>
          <w:p w14:paraId="1C228AEE">
            <w:pPr>
              <w:rPr>
                <w:b/>
                <w:bCs/>
              </w:rPr>
            </w:pPr>
            <w:r>
              <w:rPr>
                <w:rFonts w:hint="eastAsia"/>
                <w:b/>
                <w:bCs/>
              </w:rPr>
              <w:t>服务质量</w:t>
            </w:r>
          </w:p>
        </w:tc>
        <w:tc>
          <w:tcPr>
            <w:tcW w:w="1967" w:type="dxa"/>
            <w:tcBorders>
              <w:top w:val="single" w:color="000000" w:sz="4" w:space="0"/>
              <w:left w:val="single" w:color="000000" w:sz="4" w:space="0"/>
              <w:bottom w:val="single" w:color="000000" w:sz="4" w:space="0"/>
              <w:right w:val="single" w:color="000000" w:sz="4" w:space="0"/>
            </w:tcBorders>
            <w:vAlign w:val="center"/>
          </w:tcPr>
          <w:p w14:paraId="1DA9027F">
            <w:r>
              <w:rPr>
                <w:rFonts w:hint="eastAsia"/>
              </w:rPr>
              <w:t>师生报修响应及时、服务热情，维修质量达标</w:t>
            </w:r>
          </w:p>
        </w:tc>
        <w:tc>
          <w:tcPr>
            <w:tcW w:w="1096" w:type="dxa"/>
            <w:tcBorders>
              <w:top w:val="single" w:color="000000" w:sz="4" w:space="0"/>
              <w:left w:val="single" w:color="000000" w:sz="4" w:space="0"/>
              <w:bottom w:val="single" w:color="000000" w:sz="4" w:space="0"/>
              <w:right w:val="single" w:color="000000" w:sz="4" w:space="0"/>
            </w:tcBorders>
            <w:vAlign w:val="center"/>
          </w:tcPr>
          <w:p w14:paraId="257F55BE">
            <w:r>
              <w:rPr>
                <w:rFonts w:hint="eastAsia"/>
              </w:rPr>
              <w:t>5</w:t>
            </w:r>
          </w:p>
        </w:tc>
        <w:tc>
          <w:tcPr>
            <w:tcW w:w="2700" w:type="dxa"/>
            <w:tcBorders>
              <w:top w:val="single" w:color="000000" w:sz="4" w:space="0"/>
              <w:left w:val="single" w:color="000000" w:sz="4" w:space="0"/>
              <w:bottom w:val="single" w:color="000000" w:sz="4" w:space="0"/>
              <w:right w:val="single" w:color="000000" w:sz="4" w:space="0"/>
            </w:tcBorders>
            <w:vAlign w:val="center"/>
          </w:tcPr>
          <w:p w14:paraId="14AC2B32">
            <w:r>
              <w:rPr>
                <w:rFonts w:hint="eastAsia"/>
              </w:rPr>
              <w:t>被投诉服务态度差 1 次扣 2 分，维修质量不达标 1 次扣 3 分。</w:t>
            </w:r>
          </w:p>
        </w:tc>
        <w:tc>
          <w:tcPr>
            <w:tcW w:w="1319" w:type="dxa"/>
            <w:tcBorders>
              <w:top w:val="single" w:color="000000" w:sz="4" w:space="0"/>
              <w:left w:val="single" w:color="000000" w:sz="4" w:space="0"/>
              <w:bottom w:val="single" w:color="000000" w:sz="4" w:space="0"/>
              <w:right w:val="single" w:color="000000" w:sz="4" w:space="0"/>
            </w:tcBorders>
            <w:vAlign w:val="center"/>
          </w:tcPr>
          <w:p w14:paraId="184A9B46">
            <w:r>
              <w:rPr>
                <w:rFonts w:hint="eastAsia"/>
              </w:rPr>
              <w:t>以投诉记录、验收结果为准</w:t>
            </w:r>
          </w:p>
        </w:tc>
      </w:tr>
      <w:tr w14:paraId="1CE1DFD2">
        <w:tblPrEx>
          <w:tblCellMar>
            <w:top w:w="0" w:type="dxa"/>
            <w:left w:w="108" w:type="dxa"/>
            <w:bottom w:w="0" w:type="dxa"/>
            <w:right w:w="108" w:type="dxa"/>
          </w:tblCellMar>
        </w:tblPrEx>
        <w:trPr>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1841600C">
            <w:pPr>
              <w:rPr>
                <w:b/>
                <w:bCs/>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45B90654">
            <w:r>
              <w:rPr>
                <w:rFonts w:hint="eastAsia"/>
              </w:rPr>
              <w:t>报修 - 派单 - 维修 - 验收全流程无遗漏、无差错</w:t>
            </w:r>
          </w:p>
        </w:tc>
        <w:tc>
          <w:tcPr>
            <w:tcW w:w="1096" w:type="dxa"/>
            <w:tcBorders>
              <w:top w:val="single" w:color="000000" w:sz="4" w:space="0"/>
              <w:left w:val="single" w:color="000000" w:sz="4" w:space="0"/>
              <w:bottom w:val="single" w:color="000000" w:sz="4" w:space="0"/>
              <w:right w:val="single" w:color="000000" w:sz="4" w:space="0"/>
            </w:tcBorders>
            <w:vAlign w:val="center"/>
          </w:tcPr>
          <w:p w14:paraId="1BF3C20D">
            <w:r>
              <w:rPr>
                <w:rFonts w:hint="eastAsia"/>
              </w:rPr>
              <w:t>5</w:t>
            </w:r>
          </w:p>
        </w:tc>
        <w:tc>
          <w:tcPr>
            <w:tcW w:w="2700" w:type="dxa"/>
            <w:tcBorders>
              <w:top w:val="single" w:color="000000" w:sz="4" w:space="0"/>
              <w:left w:val="single" w:color="000000" w:sz="4" w:space="0"/>
              <w:bottom w:val="single" w:color="000000" w:sz="4" w:space="0"/>
              <w:right w:val="single" w:color="000000" w:sz="4" w:space="0"/>
            </w:tcBorders>
            <w:vAlign w:val="center"/>
          </w:tcPr>
          <w:p w14:paraId="4107B3C2">
            <w:r>
              <w:rPr>
                <w:rFonts w:hint="eastAsia"/>
              </w:rPr>
              <w:t>流程出错 1 次扣 1 分。</w:t>
            </w:r>
          </w:p>
        </w:tc>
        <w:tc>
          <w:tcPr>
            <w:tcW w:w="1319" w:type="dxa"/>
            <w:tcBorders>
              <w:top w:val="single" w:color="000000" w:sz="4" w:space="0"/>
              <w:left w:val="single" w:color="000000" w:sz="4" w:space="0"/>
              <w:bottom w:val="single" w:color="000000" w:sz="4" w:space="0"/>
              <w:right w:val="single" w:color="000000" w:sz="4" w:space="0"/>
            </w:tcBorders>
            <w:vAlign w:val="center"/>
          </w:tcPr>
          <w:p w14:paraId="26A28AB1">
            <w:r>
              <w:rPr>
                <w:rFonts w:hint="eastAsia"/>
              </w:rPr>
              <w:t>查流程记录及师生反馈</w:t>
            </w:r>
          </w:p>
        </w:tc>
      </w:tr>
      <w:tr w14:paraId="235E1E20">
        <w:tblPrEx>
          <w:tblCellMar>
            <w:top w:w="0" w:type="dxa"/>
            <w:left w:w="108" w:type="dxa"/>
            <w:bottom w:w="0" w:type="dxa"/>
            <w:right w:w="108" w:type="dxa"/>
          </w:tblCellMar>
        </w:tblPrEx>
        <w:trPr>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77FBE03E">
            <w:pPr>
              <w:rPr>
                <w:b/>
                <w:bCs/>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1CAD8C83">
            <w:r>
              <w:rPr>
                <w:rFonts w:hint="eastAsia"/>
              </w:rPr>
              <w:t>按要求完成水电暖、配电设施等巡检，及时上报隐患</w:t>
            </w:r>
          </w:p>
        </w:tc>
        <w:tc>
          <w:tcPr>
            <w:tcW w:w="1096" w:type="dxa"/>
            <w:tcBorders>
              <w:top w:val="single" w:color="000000" w:sz="4" w:space="0"/>
              <w:left w:val="single" w:color="000000" w:sz="4" w:space="0"/>
              <w:bottom w:val="single" w:color="000000" w:sz="4" w:space="0"/>
              <w:right w:val="single" w:color="000000" w:sz="4" w:space="0"/>
            </w:tcBorders>
            <w:vAlign w:val="center"/>
          </w:tcPr>
          <w:p w14:paraId="06F10843">
            <w:r>
              <w:rPr>
                <w:rFonts w:hint="eastAsia"/>
              </w:rPr>
              <w:t>5</w:t>
            </w:r>
          </w:p>
        </w:tc>
        <w:tc>
          <w:tcPr>
            <w:tcW w:w="2700" w:type="dxa"/>
            <w:tcBorders>
              <w:top w:val="single" w:color="000000" w:sz="4" w:space="0"/>
              <w:left w:val="single" w:color="000000" w:sz="4" w:space="0"/>
              <w:bottom w:val="single" w:color="000000" w:sz="4" w:space="0"/>
              <w:right w:val="single" w:color="000000" w:sz="4" w:space="0"/>
            </w:tcBorders>
            <w:vAlign w:val="center"/>
          </w:tcPr>
          <w:p w14:paraId="65CCF8BE">
            <w:r>
              <w:rPr>
                <w:rFonts w:hint="eastAsia"/>
              </w:rPr>
              <w:t>未开展巡检扣 5 分；漏检 1 处扣 1 分；隐患未及时上报 1次扣 2 分，</w:t>
            </w:r>
          </w:p>
        </w:tc>
        <w:tc>
          <w:tcPr>
            <w:tcW w:w="1319" w:type="dxa"/>
            <w:tcBorders>
              <w:top w:val="single" w:color="000000" w:sz="4" w:space="0"/>
              <w:left w:val="single" w:color="000000" w:sz="4" w:space="0"/>
              <w:bottom w:val="single" w:color="000000" w:sz="4" w:space="0"/>
              <w:right w:val="single" w:color="000000" w:sz="4" w:space="0"/>
            </w:tcBorders>
            <w:vAlign w:val="center"/>
          </w:tcPr>
          <w:p w14:paraId="253DAB9E">
            <w:r>
              <w:rPr>
                <w:rFonts w:hint="eastAsia"/>
              </w:rPr>
              <w:t>查巡检记录及隐患报告</w:t>
            </w:r>
          </w:p>
        </w:tc>
      </w:tr>
      <w:tr w14:paraId="6F5BD124">
        <w:tblPrEx>
          <w:tblCellMar>
            <w:top w:w="0" w:type="dxa"/>
            <w:left w:w="108" w:type="dxa"/>
            <w:bottom w:w="0" w:type="dxa"/>
            <w:right w:w="108" w:type="dxa"/>
          </w:tblCellMar>
        </w:tblPrEx>
        <w:trPr>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53E1F675">
            <w:pPr>
              <w:rPr>
                <w:b/>
                <w:bCs/>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61FBA72D">
            <w:r>
              <w:rPr>
                <w:rFonts w:hint="eastAsia"/>
              </w:rPr>
              <w:t>依据行业安全规范要求组织专业人员完成学校高低压配电室的巡视、操作与维护工作并做好记录</w:t>
            </w:r>
          </w:p>
        </w:tc>
        <w:tc>
          <w:tcPr>
            <w:tcW w:w="1096" w:type="dxa"/>
            <w:tcBorders>
              <w:top w:val="single" w:color="000000" w:sz="4" w:space="0"/>
              <w:left w:val="single" w:color="000000" w:sz="4" w:space="0"/>
              <w:bottom w:val="single" w:color="000000" w:sz="4" w:space="0"/>
              <w:right w:val="single" w:color="000000" w:sz="4" w:space="0"/>
            </w:tcBorders>
            <w:vAlign w:val="center"/>
          </w:tcPr>
          <w:p w14:paraId="1E065D52">
            <w:r>
              <w:rPr>
                <w:rFonts w:hint="eastAsia"/>
              </w:rPr>
              <w:t>5</w:t>
            </w:r>
          </w:p>
        </w:tc>
        <w:tc>
          <w:tcPr>
            <w:tcW w:w="2700" w:type="dxa"/>
            <w:tcBorders>
              <w:top w:val="single" w:color="000000" w:sz="4" w:space="0"/>
              <w:left w:val="single" w:color="000000" w:sz="4" w:space="0"/>
              <w:bottom w:val="single" w:color="000000" w:sz="4" w:space="0"/>
              <w:right w:val="single" w:color="000000" w:sz="4" w:space="0"/>
            </w:tcBorders>
            <w:vAlign w:val="center"/>
          </w:tcPr>
          <w:p w14:paraId="1EE69DFA">
            <w:r>
              <w:rPr>
                <w:rFonts w:hint="eastAsia"/>
              </w:rPr>
              <w:t>未按要求运维每次扣 2 分，记录缺失 1 次扣 1 分。</w:t>
            </w:r>
          </w:p>
        </w:tc>
        <w:tc>
          <w:tcPr>
            <w:tcW w:w="1319" w:type="dxa"/>
            <w:tcBorders>
              <w:top w:val="single" w:color="000000" w:sz="4" w:space="0"/>
              <w:left w:val="single" w:color="000000" w:sz="4" w:space="0"/>
              <w:bottom w:val="single" w:color="000000" w:sz="4" w:space="0"/>
              <w:right w:val="single" w:color="000000" w:sz="4" w:space="0"/>
            </w:tcBorders>
            <w:vAlign w:val="center"/>
          </w:tcPr>
          <w:p w14:paraId="4442AC95">
            <w:r>
              <w:rPr>
                <w:rFonts w:hint="eastAsia"/>
              </w:rPr>
              <w:t>查运维记录及现场检查</w:t>
            </w:r>
          </w:p>
        </w:tc>
      </w:tr>
      <w:tr w14:paraId="52904E40">
        <w:tblPrEx>
          <w:tblCellMar>
            <w:top w:w="0" w:type="dxa"/>
            <w:left w:w="108" w:type="dxa"/>
            <w:bottom w:w="0" w:type="dxa"/>
            <w:right w:w="108" w:type="dxa"/>
          </w:tblCellMar>
        </w:tblPrEx>
        <w:trPr>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5C317F87">
            <w:pPr>
              <w:rPr>
                <w:b/>
                <w:bCs/>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367DE54">
            <w:r>
              <w:rPr>
                <w:rFonts w:hint="eastAsia"/>
              </w:rPr>
              <w:t>严格按规程操作各类维修设备及设施</w:t>
            </w:r>
          </w:p>
        </w:tc>
        <w:tc>
          <w:tcPr>
            <w:tcW w:w="1096" w:type="dxa"/>
            <w:tcBorders>
              <w:top w:val="single" w:color="000000" w:sz="4" w:space="0"/>
              <w:left w:val="single" w:color="000000" w:sz="4" w:space="0"/>
              <w:bottom w:val="single" w:color="000000" w:sz="4" w:space="0"/>
              <w:right w:val="single" w:color="000000" w:sz="4" w:space="0"/>
            </w:tcBorders>
            <w:vAlign w:val="center"/>
          </w:tcPr>
          <w:p w14:paraId="35D40C36">
            <w:r>
              <w:rPr>
                <w:rFonts w:hint="eastAsia"/>
              </w:rPr>
              <w:t>5</w:t>
            </w:r>
          </w:p>
        </w:tc>
        <w:tc>
          <w:tcPr>
            <w:tcW w:w="2700" w:type="dxa"/>
            <w:tcBorders>
              <w:top w:val="single" w:color="000000" w:sz="4" w:space="0"/>
              <w:left w:val="single" w:color="000000" w:sz="4" w:space="0"/>
              <w:bottom w:val="single" w:color="000000" w:sz="4" w:space="0"/>
              <w:right w:val="single" w:color="000000" w:sz="4" w:space="0"/>
            </w:tcBorders>
            <w:vAlign w:val="center"/>
          </w:tcPr>
          <w:p w14:paraId="5E1A8F60">
            <w:r>
              <w:rPr>
                <w:rFonts w:hint="eastAsia"/>
              </w:rPr>
              <w:t>违规操作 1 次扣 2 分，造成设备损坏的，全额赔偿损失并扣 5 分</w:t>
            </w:r>
          </w:p>
        </w:tc>
        <w:tc>
          <w:tcPr>
            <w:tcW w:w="1319" w:type="dxa"/>
            <w:tcBorders>
              <w:top w:val="single" w:color="000000" w:sz="4" w:space="0"/>
              <w:left w:val="single" w:color="000000" w:sz="4" w:space="0"/>
              <w:bottom w:val="single" w:color="000000" w:sz="4" w:space="0"/>
              <w:right w:val="single" w:color="000000" w:sz="4" w:space="0"/>
            </w:tcBorders>
            <w:vAlign w:val="center"/>
          </w:tcPr>
          <w:p w14:paraId="22C9F85B">
            <w:r>
              <w:rPr>
                <w:rFonts w:hint="eastAsia"/>
              </w:rPr>
              <w:t>现场抽查、设备运行记录</w:t>
            </w:r>
          </w:p>
        </w:tc>
      </w:tr>
      <w:tr w14:paraId="3B79A104">
        <w:tblPrEx>
          <w:tblCellMar>
            <w:top w:w="0" w:type="dxa"/>
            <w:left w:w="108" w:type="dxa"/>
            <w:bottom w:w="0" w:type="dxa"/>
            <w:right w:w="108" w:type="dxa"/>
          </w:tblCellMar>
        </w:tblPrEx>
        <w:trPr>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495F4D40">
            <w:pPr>
              <w:rPr>
                <w:b/>
                <w:bCs/>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169B8658">
            <w:r>
              <w:rPr>
                <w:rFonts w:hint="eastAsia"/>
              </w:rPr>
              <w:t xml:space="preserve">全月无因人为因素导致的安全风险或设施损坏 </w:t>
            </w:r>
          </w:p>
        </w:tc>
        <w:tc>
          <w:tcPr>
            <w:tcW w:w="1096" w:type="dxa"/>
            <w:tcBorders>
              <w:top w:val="single" w:color="000000" w:sz="4" w:space="0"/>
              <w:left w:val="single" w:color="000000" w:sz="4" w:space="0"/>
              <w:bottom w:val="single" w:color="000000" w:sz="4" w:space="0"/>
              <w:right w:val="single" w:color="000000" w:sz="4" w:space="0"/>
            </w:tcBorders>
            <w:vAlign w:val="center"/>
          </w:tcPr>
          <w:p w14:paraId="3C1A3F98">
            <w:r>
              <w:rPr>
                <w:rFonts w:hint="eastAsia"/>
              </w:rPr>
              <w:t>5</w:t>
            </w:r>
          </w:p>
        </w:tc>
        <w:tc>
          <w:tcPr>
            <w:tcW w:w="2700" w:type="dxa"/>
            <w:tcBorders>
              <w:top w:val="single" w:color="000000" w:sz="4" w:space="0"/>
              <w:left w:val="single" w:color="000000" w:sz="4" w:space="0"/>
              <w:bottom w:val="single" w:color="000000" w:sz="4" w:space="0"/>
              <w:right w:val="single" w:color="000000" w:sz="4" w:space="0"/>
            </w:tcBorders>
            <w:vAlign w:val="center"/>
          </w:tcPr>
          <w:p w14:paraId="66C276F6">
            <w:r>
              <w:rPr>
                <w:rFonts w:hint="eastAsia"/>
              </w:rPr>
              <w:t>发生一般安全风险扣 3 分，发生设施损坏扣 5 分。</w:t>
            </w:r>
          </w:p>
        </w:tc>
        <w:tc>
          <w:tcPr>
            <w:tcW w:w="1319" w:type="dxa"/>
            <w:tcBorders>
              <w:top w:val="single" w:color="000000" w:sz="4" w:space="0"/>
              <w:left w:val="single" w:color="000000" w:sz="4" w:space="0"/>
              <w:bottom w:val="single" w:color="000000" w:sz="4" w:space="0"/>
              <w:right w:val="single" w:color="000000" w:sz="4" w:space="0"/>
            </w:tcBorders>
            <w:vAlign w:val="center"/>
          </w:tcPr>
          <w:p w14:paraId="21DE59E9">
            <w:r>
              <w:rPr>
                <w:rFonts w:hint="eastAsia"/>
              </w:rPr>
              <w:t>以事故记录、核查结果为准</w:t>
            </w:r>
          </w:p>
        </w:tc>
      </w:tr>
      <w:tr w14:paraId="25C71A76">
        <w:tblPrEx>
          <w:tblCellMar>
            <w:top w:w="0" w:type="dxa"/>
            <w:left w:w="108" w:type="dxa"/>
            <w:bottom w:w="0" w:type="dxa"/>
            <w:right w:w="108" w:type="dxa"/>
          </w:tblCellMar>
        </w:tblPrEx>
        <w:trPr>
          <w:jc w:val="center"/>
        </w:trPr>
        <w:tc>
          <w:tcPr>
            <w:tcW w:w="1440" w:type="dxa"/>
            <w:vMerge w:val="restart"/>
            <w:tcBorders>
              <w:top w:val="single" w:color="000000" w:sz="4" w:space="0"/>
              <w:left w:val="single" w:color="000000" w:sz="4" w:space="0"/>
              <w:bottom w:val="single" w:color="000000" w:sz="4" w:space="0"/>
              <w:right w:val="single" w:color="000000" w:sz="4" w:space="0"/>
            </w:tcBorders>
            <w:vAlign w:val="center"/>
          </w:tcPr>
          <w:p w14:paraId="00C1AEF5">
            <w:pPr>
              <w:rPr>
                <w:b/>
                <w:bCs/>
              </w:rPr>
            </w:pPr>
            <w:r>
              <w:rPr>
                <w:rFonts w:hint="eastAsia"/>
                <w:b/>
                <w:bCs/>
              </w:rPr>
              <w:t>安全管理</w:t>
            </w:r>
          </w:p>
        </w:tc>
        <w:tc>
          <w:tcPr>
            <w:tcW w:w="1967" w:type="dxa"/>
            <w:tcBorders>
              <w:top w:val="single" w:color="000000" w:sz="4" w:space="0"/>
              <w:left w:val="single" w:color="000000" w:sz="4" w:space="0"/>
              <w:bottom w:val="single" w:color="000000" w:sz="4" w:space="0"/>
              <w:right w:val="single" w:color="000000" w:sz="4" w:space="0"/>
            </w:tcBorders>
            <w:vAlign w:val="center"/>
          </w:tcPr>
          <w:p w14:paraId="203AA35A">
            <w:r>
              <w:rPr>
                <w:rFonts w:hint="eastAsia"/>
              </w:rPr>
              <w:t>按岗位需求配备齐全劳动防护用品（安全帽、绝缘手套等）</w:t>
            </w:r>
          </w:p>
        </w:tc>
        <w:tc>
          <w:tcPr>
            <w:tcW w:w="1096" w:type="dxa"/>
            <w:tcBorders>
              <w:top w:val="single" w:color="000000" w:sz="4" w:space="0"/>
              <w:left w:val="single" w:color="000000" w:sz="4" w:space="0"/>
              <w:bottom w:val="single" w:color="000000" w:sz="4" w:space="0"/>
              <w:right w:val="single" w:color="000000" w:sz="4" w:space="0"/>
            </w:tcBorders>
            <w:vAlign w:val="center"/>
          </w:tcPr>
          <w:p w14:paraId="2227384A">
            <w:r>
              <w:rPr>
                <w:rFonts w:hint="eastAsia"/>
              </w:rPr>
              <w:t>5</w:t>
            </w:r>
          </w:p>
        </w:tc>
        <w:tc>
          <w:tcPr>
            <w:tcW w:w="2700" w:type="dxa"/>
            <w:tcBorders>
              <w:top w:val="single" w:color="000000" w:sz="4" w:space="0"/>
              <w:left w:val="single" w:color="000000" w:sz="4" w:space="0"/>
              <w:bottom w:val="single" w:color="000000" w:sz="4" w:space="0"/>
              <w:right w:val="single" w:color="000000" w:sz="4" w:space="0"/>
            </w:tcBorders>
            <w:vAlign w:val="center"/>
          </w:tcPr>
          <w:p w14:paraId="72CEC166">
            <w:r>
              <w:rPr>
                <w:rFonts w:hint="eastAsia"/>
              </w:rPr>
              <w:t>未配备 1 类防护用品扣 2 分，未按要求佩戴每次扣 1 分。</w:t>
            </w:r>
          </w:p>
        </w:tc>
        <w:tc>
          <w:tcPr>
            <w:tcW w:w="1319" w:type="dxa"/>
            <w:tcBorders>
              <w:top w:val="single" w:color="000000" w:sz="4" w:space="0"/>
              <w:left w:val="single" w:color="000000" w:sz="4" w:space="0"/>
              <w:bottom w:val="single" w:color="000000" w:sz="4" w:space="0"/>
              <w:right w:val="single" w:color="000000" w:sz="4" w:space="0"/>
            </w:tcBorders>
            <w:vAlign w:val="center"/>
          </w:tcPr>
          <w:p w14:paraId="5355776A">
            <w:r>
              <w:rPr>
                <w:rFonts w:hint="eastAsia"/>
              </w:rPr>
              <w:t>现场检查、人员抽查</w:t>
            </w:r>
          </w:p>
        </w:tc>
      </w:tr>
      <w:tr w14:paraId="2C4A8D8B">
        <w:tblPrEx>
          <w:tblCellMar>
            <w:top w:w="0" w:type="dxa"/>
            <w:left w:w="108" w:type="dxa"/>
            <w:bottom w:w="0" w:type="dxa"/>
            <w:right w:w="108" w:type="dxa"/>
          </w:tblCellMar>
        </w:tblPrEx>
        <w:trPr>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3DDF01EE">
            <w:pPr>
              <w:rPr>
                <w:b/>
                <w:bCs/>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20D9E571">
            <w:r>
              <w:rPr>
                <w:rFonts w:hint="eastAsia"/>
              </w:rPr>
              <w:t>每月开展 1 次专业技能培训、每季度开展 1 次安全培训，记录完整</w:t>
            </w:r>
          </w:p>
        </w:tc>
        <w:tc>
          <w:tcPr>
            <w:tcW w:w="1096" w:type="dxa"/>
            <w:tcBorders>
              <w:top w:val="single" w:color="000000" w:sz="4" w:space="0"/>
              <w:left w:val="single" w:color="000000" w:sz="4" w:space="0"/>
              <w:bottom w:val="single" w:color="000000" w:sz="4" w:space="0"/>
              <w:right w:val="single" w:color="000000" w:sz="4" w:space="0"/>
            </w:tcBorders>
            <w:vAlign w:val="center"/>
          </w:tcPr>
          <w:p w14:paraId="3D2A47C9">
            <w:r>
              <w:rPr>
                <w:rFonts w:hint="eastAsia"/>
              </w:rPr>
              <w:t>9</w:t>
            </w:r>
          </w:p>
        </w:tc>
        <w:tc>
          <w:tcPr>
            <w:tcW w:w="2700" w:type="dxa"/>
            <w:tcBorders>
              <w:top w:val="single" w:color="000000" w:sz="4" w:space="0"/>
              <w:left w:val="single" w:color="000000" w:sz="4" w:space="0"/>
              <w:bottom w:val="single" w:color="000000" w:sz="4" w:space="0"/>
              <w:right w:val="single" w:color="000000" w:sz="4" w:space="0"/>
            </w:tcBorders>
            <w:vAlign w:val="center"/>
          </w:tcPr>
          <w:p w14:paraId="493F90AF">
            <w:r>
              <w:rPr>
                <w:rFonts w:hint="eastAsia"/>
              </w:rPr>
              <w:t>未开展月度技能培训扣 3 分，未开展季度安全培训扣 6 分，次；培训记录不完整每次扣 1 分。</w:t>
            </w:r>
          </w:p>
        </w:tc>
        <w:tc>
          <w:tcPr>
            <w:tcW w:w="1319" w:type="dxa"/>
            <w:tcBorders>
              <w:top w:val="single" w:color="000000" w:sz="4" w:space="0"/>
              <w:left w:val="single" w:color="000000" w:sz="4" w:space="0"/>
              <w:bottom w:val="single" w:color="000000" w:sz="4" w:space="0"/>
              <w:right w:val="single" w:color="000000" w:sz="4" w:space="0"/>
            </w:tcBorders>
            <w:vAlign w:val="center"/>
          </w:tcPr>
          <w:p w14:paraId="09723FDC">
            <w:r>
              <w:rPr>
                <w:rFonts w:hint="eastAsia"/>
              </w:rPr>
              <w:t>查培训档案及签到表</w:t>
            </w:r>
          </w:p>
        </w:tc>
      </w:tr>
      <w:tr w14:paraId="57603939">
        <w:tblPrEx>
          <w:tblCellMar>
            <w:top w:w="0" w:type="dxa"/>
            <w:left w:w="108" w:type="dxa"/>
            <w:bottom w:w="0" w:type="dxa"/>
            <w:right w:w="108" w:type="dxa"/>
          </w:tblCellMar>
        </w:tblPrEx>
        <w:trPr>
          <w:jc w:val="center"/>
        </w:trPr>
        <w:tc>
          <w:tcPr>
            <w:tcW w:w="1440" w:type="dxa"/>
            <w:vMerge w:val="continue"/>
            <w:tcBorders>
              <w:top w:val="single" w:color="000000" w:sz="4" w:space="0"/>
              <w:left w:val="single" w:color="000000" w:sz="4" w:space="0"/>
              <w:bottom w:val="single" w:color="000000" w:sz="4" w:space="0"/>
              <w:right w:val="single" w:color="000000" w:sz="4" w:space="0"/>
            </w:tcBorders>
            <w:vAlign w:val="center"/>
          </w:tcPr>
          <w:p w14:paraId="0F276BCD">
            <w:pPr>
              <w:rPr>
                <w:b/>
                <w:bCs/>
              </w:rPr>
            </w:pPr>
          </w:p>
        </w:tc>
        <w:tc>
          <w:tcPr>
            <w:tcW w:w="1967" w:type="dxa"/>
            <w:tcBorders>
              <w:top w:val="single" w:color="000000" w:sz="4" w:space="0"/>
              <w:left w:val="single" w:color="000000" w:sz="4" w:space="0"/>
              <w:bottom w:val="single" w:color="000000" w:sz="4" w:space="0"/>
              <w:right w:val="single" w:color="000000" w:sz="4" w:space="0"/>
            </w:tcBorders>
            <w:vAlign w:val="center"/>
          </w:tcPr>
          <w:p w14:paraId="1CA2D1A1">
            <w:r>
              <w:rPr>
                <w:rFonts w:hint="eastAsia"/>
              </w:rPr>
              <w:t>接到应急指令后 15 分钟内出发、30 分钟内到达现场，处置得当</w:t>
            </w:r>
          </w:p>
        </w:tc>
        <w:tc>
          <w:tcPr>
            <w:tcW w:w="1096" w:type="dxa"/>
            <w:tcBorders>
              <w:top w:val="single" w:color="000000" w:sz="4" w:space="0"/>
              <w:left w:val="single" w:color="000000" w:sz="4" w:space="0"/>
              <w:bottom w:val="single" w:color="000000" w:sz="4" w:space="0"/>
              <w:right w:val="single" w:color="000000" w:sz="4" w:space="0"/>
            </w:tcBorders>
            <w:vAlign w:val="center"/>
          </w:tcPr>
          <w:p w14:paraId="7032400C">
            <w:r>
              <w:rPr>
                <w:rFonts w:hint="eastAsia"/>
              </w:rPr>
              <w:t>9</w:t>
            </w:r>
          </w:p>
        </w:tc>
        <w:tc>
          <w:tcPr>
            <w:tcW w:w="2700" w:type="dxa"/>
            <w:tcBorders>
              <w:top w:val="single" w:color="000000" w:sz="4" w:space="0"/>
              <w:left w:val="single" w:color="000000" w:sz="4" w:space="0"/>
              <w:bottom w:val="single" w:color="000000" w:sz="4" w:space="0"/>
              <w:right w:val="single" w:color="000000" w:sz="4" w:space="0"/>
            </w:tcBorders>
            <w:vAlign w:val="center"/>
          </w:tcPr>
          <w:p w14:paraId="114C6278">
            <w:r>
              <w:rPr>
                <w:rFonts w:hint="eastAsia"/>
              </w:rPr>
              <w:t>出发超时 1 次扣 3 分，到达超时 1 次扣 6 分，处置不当造成损失的，全额赔偿并扣 9 分。</w:t>
            </w:r>
          </w:p>
        </w:tc>
        <w:tc>
          <w:tcPr>
            <w:tcW w:w="1319" w:type="dxa"/>
            <w:tcBorders>
              <w:top w:val="single" w:color="000000" w:sz="4" w:space="0"/>
              <w:left w:val="single" w:color="000000" w:sz="4" w:space="0"/>
              <w:bottom w:val="single" w:color="000000" w:sz="4" w:space="0"/>
              <w:right w:val="single" w:color="000000" w:sz="4" w:space="0"/>
            </w:tcBorders>
            <w:vAlign w:val="center"/>
          </w:tcPr>
          <w:p w14:paraId="353CF94E">
            <w:r>
              <w:rPr>
                <w:rFonts w:hint="eastAsia"/>
              </w:rPr>
              <w:t>以应急处置记录为准</w:t>
            </w:r>
          </w:p>
        </w:tc>
      </w:tr>
      <w:tr w14:paraId="2684AEB2">
        <w:tblPrEx>
          <w:tblCellMar>
            <w:top w:w="0" w:type="dxa"/>
            <w:left w:w="108" w:type="dxa"/>
            <w:bottom w:w="0" w:type="dxa"/>
            <w:right w:w="108" w:type="dxa"/>
          </w:tblCellMar>
        </w:tblPrEx>
        <w:trPr>
          <w:jc w:val="center"/>
        </w:trPr>
        <w:tc>
          <w:tcPr>
            <w:tcW w:w="1440" w:type="dxa"/>
            <w:tcBorders>
              <w:top w:val="single" w:color="000000" w:sz="4" w:space="0"/>
              <w:left w:val="single" w:color="000000" w:sz="4" w:space="0"/>
              <w:bottom w:val="single" w:color="000000" w:sz="4" w:space="0"/>
              <w:right w:val="single" w:color="000000" w:sz="4" w:space="0"/>
            </w:tcBorders>
            <w:vAlign w:val="center"/>
          </w:tcPr>
          <w:p w14:paraId="6D1E29E2">
            <w:pPr>
              <w:rPr>
                <w:b/>
                <w:bCs/>
              </w:rPr>
            </w:pPr>
            <w:r>
              <w:rPr>
                <w:rFonts w:hint="eastAsia"/>
                <w:b/>
                <w:bCs/>
              </w:rPr>
              <w:t>服务满意度</w:t>
            </w:r>
          </w:p>
        </w:tc>
        <w:tc>
          <w:tcPr>
            <w:tcW w:w="1967" w:type="dxa"/>
            <w:tcBorders>
              <w:top w:val="single" w:color="000000" w:sz="4" w:space="0"/>
              <w:left w:val="single" w:color="000000" w:sz="4" w:space="0"/>
              <w:bottom w:val="single" w:color="000000" w:sz="4" w:space="0"/>
              <w:right w:val="single" w:color="000000" w:sz="4" w:space="0"/>
            </w:tcBorders>
            <w:vAlign w:val="center"/>
          </w:tcPr>
          <w:p w14:paraId="0A57531C">
            <w:r>
              <w:rPr>
                <w:rFonts w:hint="eastAsia"/>
              </w:rPr>
              <w:t>通过随机抽查</w:t>
            </w:r>
            <w:r>
              <w:t xml:space="preserve">满意度 </w:t>
            </w:r>
          </w:p>
        </w:tc>
        <w:tc>
          <w:tcPr>
            <w:tcW w:w="1096" w:type="dxa"/>
            <w:tcBorders>
              <w:top w:val="single" w:color="000000" w:sz="4" w:space="0"/>
              <w:left w:val="single" w:color="000000" w:sz="4" w:space="0"/>
              <w:bottom w:val="single" w:color="000000" w:sz="4" w:space="0"/>
              <w:right w:val="single" w:color="000000" w:sz="4" w:space="0"/>
            </w:tcBorders>
            <w:vAlign w:val="center"/>
          </w:tcPr>
          <w:p w14:paraId="6FBFCD09">
            <w:r>
              <w:rPr>
                <w:rFonts w:hint="eastAsia"/>
              </w:rPr>
              <w:t>10</w:t>
            </w:r>
          </w:p>
        </w:tc>
        <w:tc>
          <w:tcPr>
            <w:tcW w:w="2700" w:type="dxa"/>
            <w:tcBorders>
              <w:top w:val="single" w:color="000000" w:sz="4" w:space="0"/>
              <w:left w:val="single" w:color="000000" w:sz="4" w:space="0"/>
              <w:bottom w:val="single" w:color="000000" w:sz="4" w:space="0"/>
              <w:right w:val="single" w:color="000000" w:sz="4" w:space="0"/>
            </w:tcBorders>
            <w:vAlign w:val="center"/>
          </w:tcPr>
          <w:p w14:paraId="708FDD91">
            <w:r>
              <w:t>85% ≤ 满意度 &lt; 90%：</w:t>
            </w:r>
            <w:r>
              <w:rPr>
                <w:rFonts w:hint="eastAsia"/>
              </w:rPr>
              <w:t>扣2</w:t>
            </w:r>
            <w:r>
              <w:t>分</w:t>
            </w:r>
            <w:r>
              <w:rPr>
                <w:rFonts w:hint="eastAsia"/>
              </w:rPr>
              <w:t>，</w:t>
            </w:r>
            <w:r>
              <w:t>80% ≤ 满意度 &lt; 85%：</w:t>
            </w:r>
            <w:r>
              <w:rPr>
                <w:rFonts w:hint="eastAsia"/>
              </w:rPr>
              <w:t>扣4</w:t>
            </w:r>
            <w:r>
              <w:t>分</w:t>
            </w:r>
            <w:r>
              <w:rPr>
                <w:rFonts w:hint="eastAsia"/>
              </w:rPr>
              <w:t>，</w:t>
            </w:r>
            <w:r>
              <w:t>满意度 &lt; 80%：</w:t>
            </w:r>
            <w:r>
              <w:rPr>
                <w:rFonts w:hint="eastAsia"/>
              </w:rPr>
              <w:t>扣10分</w:t>
            </w:r>
            <w:r>
              <w:br w:type="textWrapping"/>
            </w:r>
          </w:p>
        </w:tc>
        <w:tc>
          <w:tcPr>
            <w:tcW w:w="1319" w:type="dxa"/>
            <w:tcBorders>
              <w:top w:val="single" w:color="000000" w:sz="4" w:space="0"/>
              <w:left w:val="single" w:color="000000" w:sz="4" w:space="0"/>
              <w:bottom w:val="single" w:color="000000" w:sz="4" w:space="0"/>
              <w:right w:val="single" w:color="000000" w:sz="4" w:space="0"/>
            </w:tcBorders>
            <w:vAlign w:val="center"/>
          </w:tcPr>
          <w:p w14:paraId="66E4934D">
            <w:r>
              <w:rPr>
                <w:rFonts w:hint="eastAsia"/>
              </w:rPr>
              <w:t>问卷调查、现场访谈</w:t>
            </w:r>
          </w:p>
        </w:tc>
      </w:tr>
      <w:tr w14:paraId="034E2E66">
        <w:tblPrEx>
          <w:tblCellMar>
            <w:top w:w="0" w:type="dxa"/>
            <w:left w:w="108" w:type="dxa"/>
            <w:bottom w:w="0" w:type="dxa"/>
            <w:right w:w="108" w:type="dxa"/>
          </w:tblCellMar>
        </w:tblPrEx>
        <w:trPr>
          <w:jc w:val="center"/>
        </w:trPr>
        <w:tc>
          <w:tcPr>
            <w:tcW w:w="3407" w:type="dxa"/>
            <w:gridSpan w:val="2"/>
            <w:tcBorders>
              <w:top w:val="single" w:color="000000" w:sz="4" w:space="0"/>
              <w:left w:val="single" w:color="000000" w:sz="4" w:space="0"/>
              <w:bottom w:val="single" w:color="000000" w:sz="4" w:space="0"/>
              <w:right w:val="single" w:color="000000" w:sz="4" w:space="0"/>
            </w:tcBorders>
            <w:vAlign w:val="center"/>
          </w:tcPr>
          <w:p w14:paraId="7747E7FB">
            <w:r>
              <w:rPr>
                <w:rFonts w:hint="eastAsia"/>
              </w:rPr>
              <w:t>得分</w:t>
            </w:r>
          </w:p>
        </w:tc>
        <w:tc>
          <w:tcPr>
            <w:tcW w:w="1096" w:type="dxa"/>
            <w:tcBorders>
              <w:top w:val="single" w:color="000000" w:sz="4" w:space="0"/>
              <w:left w:val="single" w:color="000000" w:sz="4" w:space="0"/>
              <w:bottom w:val="single" w:color="000000" w:sz="4" w:space="0"/>
              <w:right w:val="single" w:color="000000" w:sz="4" w:space="0"/>
            </w:tcBorders>
            <w:vAlign w:val="center"/>
          </w:tcPr>
          <w:p w14:paraId="18D1B758">
            <w:r>
              <w:rPr>
                <w:rFonts w:hint="eastAsia"/>
              </w:rPr>
              <w:t>100</w:t>
            </w:r>
          </w:p>
        </w:tc>
        <w:tc>
          <w:tcPr>
            <w:tcW w:w="2700" w:type="dxa"/>
            <w:tcBorders>
              <w:top w:val="single" w:color="000000" w:sz="4" w:space="0"/>
              <w:left w:val="single" w:color="000000" w:sz="4" w:space="0"/>
              <w:bottom w:val="single" w:color="000000" w:sz="4" w:space="0"/>
              <w:right w:val="single" w:color="000000" w:sz="4" w:space="0"/>
            </w:tcBorders>
            <w:vAlign w:val="center"/>
          </w:tcPr>
          <w:p w14:paraId="34C8F577"/>
        </w:tc>
        <w:tc>
          <w:tcPr>
            <w:tcW w:w="1319" w:type="dxa"/>
            <w:tcBorders>
              <w:top w:val="single" w:color="000000" w:sz="4" w:space="0"/>
              <w:left w:val="single" w:color="000000" w:sz="4" w:space="0"/>
              <w:bottom w:val="single" w:color="000000" w:sz="4" w:space="0"/>
              <w:right w:val="single" w:color="000000" w:sz="4" w:space="0"/>
            </w:tcBorders>
            <w:vAlign w:val="center"/>
          </w:tcPr>
          <w:p w14:paraId="24F83F32"/>
        </w:tc>
      </w:tr>
    </w:tbl>
    <w:p w14:paraId="5B9C3F0F">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季度综合考核标准与扣款规则：</w:t>
      </w:r>
    </w:p>
    <w:p w14:paraId="5352A4F4">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季度综合考核得分 = 3 个月日常过程性考核平均分 ×60%+ 季度专项检查得分 ×40%（季度专项检查重点考核应急演练、档案管理、设施设备整体运行状况）。季度考核得分≥85分：全额支付季度服务费，全额支付季度服务费；84 分≤季度考核得分≥70分：扣除季度服务费的 5%；季度考核得分＜70 分：扣除季度服务费的10%，并要求中标单位在15日内提交整改方案，学校跟踪整改效果。</w:t>
      </w:r>
    </w:p>
    <w:p w14:paraId="7A66D37F">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年度总体验收标准与扣款规则：</w:t>
      </w:r>
    </w:p>
    <w:p w14:paraId="09ECE666">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年度总体验收得分 = 4 个季度综合考核平均分 ×80%+年度服务满意度测评得分 ×20%（年度服务满意度测评抽查师生不少于 50 人）。</w:t>
      </w:r>
    </w:p>
    <w:p w14:paraId="1D0BF30F">
      <w:pPr>
        <w:rPr>
          <w:rFonts w:ascii="仿宋_GB2312" w:hAnsi="仿宋_GB2312" w:eastAsia="仿宋_GB2312" w:cs="仿宋_GB2312"/>
          <w:sz w:val="28"/>
          <w:szCs w:val="28"/>
        </w:rPr>
      </w:pPr>
      <w:r>
        <w:rPr>
          <w:rFonts w:hint="eastAsia" w:ascii="仿宋_GB2312" w:hAnsi="仿宋_GB2312" w:eastAsia="仿宋_GB2312" w:cs="仿宋_GB2312"/>
          <w:sz w:val="28"/>
          <w:szCs w:val="28"/>
        </w:rPr>
        <w:t>年度验收得分≥70分：支付年度服务费尾款，年度验收得分＜70分：扣除年度服务费尾款的 20%，年度内有2个及以上季度考核得分＜70分：扣除年度服务费尾款的30%，学校有权提前终止合同。</w:t>
      </w:r>
    </w:p>
    <w:p w14:paraId="2D590B9C">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特殊情形扣款规则：</w:t>
      </w:r>
    </w:p>
    <w:p w14:paraId="76BFC893">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应急维修未按要求响应或处置，造成校园正常教学、生活秩序严重受影响的，每次额外扣 10000-20000 元，情节严重的终止合同；</w:t>
      </w:r>
    </w:p>
    <w:p w14:paraId="4596E5B3">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因维修不当导致重大安全事故的，全额赔偿损失，扣除剩余全部服务费，并追究相关法律责任；</w:t>
      </w:r>
    </w:p>
    <w:p w14:paraId="1A58F0A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档案管理混乱、拒不配合学校检查的，每次扣 1000 元，累计 3 次以上，扣除季度服务费的10%。</w:t>
      </w:r>
    </w:p>
    <w:p w14:paraId="52C022D4">
      <w:pPr>
        <w:rPr>
          <w:rFonts w:ascii="仿宋_GB2312" w:hAnsi="仿宋_GB2312" w:eastAsia="仿宋_GB2312" w:cs="仿宋_GB2312"/>
          <w:sz w:val="28"/>
          <w:szCs w:val="28"/>
        </w:rPr>
      </w:pPr>
      <w:r>
        <w:rPr>
          <w:rFonts w:hint="eastAsia" w:ascii="仿宋_GB2312" w:hAnsi="仿宋_GB2312" w:eastAsia="仿宋_GB2312" w:cs="仿宋_GB2312"/>
          <w:sz w:val="28"/>
          <w:szCs w:val="28"/>
        </w:rPr>
        <w:t>2、浴室维护服务考核标准（季度）</w:t>
      </w:r>
    </w:p>
    <w:tbl>
      <w:tblPr>
        <w:tblStyle w:val="4"/>
        <w:tblW w:w="9435" w:type="dxa"/>
        <w:tblInd w:w="93" w:type="dxa"/>
        <w:tblLayout w:type="fixed"/>
        <w:tblCellMar>
          <w:top w:w="0" w:type="dxa"/>
          <w:left w:w="108" w:type="dxa"/>
          <w:bottom w:w="0" w:type="dxa"/>
          <w:right w:w="108" w:type="dxa"/>
        </w:tblCellMar>
      </w:tblPr>
      <w:tblGrid>
        <w:gridCol w:w="1215"/>
        <w:gridCol w:w="5700"/>
        <w:gridCol w:w="1260"/>
        <w:gridCol w:w="1260"/>
      </w:tblGrid>
      <w:tr w14:paraId="5FEC7647">
        <w:tblPrEx>
          <w:tblCellMar>
            <w:top w:w="0" w:type="dxa"/>
            <w:left w:w="108" w:type="dxa"/>
            <w:bottom w:w="0" w:type="dxa"/>
            <w:right w:w="108" w:type="dxa"/>
          </w:tblCellMar>
        </w:tblPrEx>
        <w:trPr>
          <w:trHeight w:val="702" w:hRule="atLeast"/>
        </w:trPr>
        <w:tc>
          <w:tcPr>
            <w:tcW w:w="1215" w:type="dxa"/>
            <w:tcBorders>
              <w:top w:val="single" w:color="000000" w:sz="4" w:space="0"/>
              <w:left w:val="single" w:color="000000" w:sz="4" w:space="0"/>
              <w:bottom w:val="single" w:color="000000" w:sz="4" w:space="0"/>
              <w:right w:val="single" w:color="000000" w:sz="4" w:space="0"/>
            </w:tcBorders>
            <w:vAlign w:val="center"/>
          </w:tcPr>
          <w:p w14:paraId="23A46896">
            <w:pPr>
              <w:rPr>
                <w:b/>
                <w:bCs/>
              </w:rPr>
            </w:pPr>
            <w:r>
              <w:rPr>
                <w:rFonts w:hint="eastAsia"/>
                <w:b/>
                <w:bCs/>
              </w:rPr>
              <w:t>考核内容</w:t>
            </w:r>
          </w:p>
        </w:tc>
        <w:tc>
          <w:tcPr>
            <w:tcW w:w="5700" w:type="dxa"/>
            <w:tcBorders>
              <w:top w:val="single" w:color="000000" w:sz="4" w:space="0"/>
              <w:left w:val="single" w:color="000000" w:sz="4" w:space="0"/>
              <w:bottom w:val="single" w:color="000000" w:sz="4" w:space="0"/>
              <w:right w:val="single" w:color="000000" w:sz="4" w:space="0"/>
            </w:tcBorders>
            <w:vAlign w:val="center"/>
          </w:tcPr>
          <w:p w14:paraId="3A8E32B1">
            <w:pPr>
              <w:rPr>
                <w:b/>
                <w:bCs/>
              </w:rPr>
            </w:pPr>
            <w:r>
              <w:rPr>
                <w:rFonts w:hint="eastAsia"/>
                <w:b/>
                <w:bCs/>
              </w:rPr>
              <w:t>考核标准</w:t>
            </w:r>
          </w:p>
        </w:tc>
        <w:tc>
          <w:tcPr>
            <w:tcW w:w="1260" w:type="dxa"/>
            <w:tcBorders>
              <w:top w:val="single" w:color="000000" w:sz="4" w:space="0"/>
              <w:left w:val="single" w:color="000000" w:sz="4" w:space="0"/>
              <w:bottom w:val="single" w:color="000000" w:sz="4" w:space="0"/>
              <w:right w:val="single" w:color="000000" w:sz="4" w:space="0"/>
            </w:tcBorders>
            <w:vAlign w:val="center"/>
          </w:tcPr>
          <w:p w14:paraId="7CC43AF0">
            <w:pPr>
              <w:rPr>
                <w:b/>
                <w:bCs/>
              </w:rPr>
            </w:pPr>
            <w:r>
              <w:rPr>
                <w:rFonts w:hint="eastAsia"/>
                <w:b/>
                <w:bCs/>
              </w:rPr>
              <w:t>考核分值</w:t>
            </w:r>
          </w:p>
        </w:tc>
        <w:tc>
          <w:tcPr>
            <w:tcW w:w="1260" w:type="dxa"/>
            <w:tcBorders>
              <w:top w:val="single" w:color="000000" w:sz="4" w:space="0"/>
              <w:left w:val="single" w:color="000000" w:sz="4" w:space="0"/>
              <w:bottom w:val="single" w:color="000000" w:sz="4" w:space="0"/>
              <w:right w:val="single" w:color="000000" w:sz="4" w:space="0"/>
            </w:tcBorders>
            <w:vAlign w:val="center"/>
          </w:tcPr>
          <w:p w14:paraId="0B121943">
            <w:pPr>
              <w:rPr>
                <w:b/>
                <w:bCs/>
              </w:rPr>
            </w:pPr>
            <w:r>
              <w:rPr>
                <w:rFonts w:hint="eastAsia"/>
                <w:b/>
                <w:bCs/>
              </w:rPr>
              <w:t>得分</w:t>
            </w:r>
          </w:p>
        </w:tc>
      </w:tr>
      <w:tr w14:paraId="01D42EE2">
        <w:tblPrEx>
          <w:tblCellMar>
            <w:top w:w="0" w:type="dxa"/>
            <w:left w:w="108" w:type="dxa"/>
            <w:bottom w:w="0" w:type="dxa"/>
            <w:right w:w="108" w:type="dxa"/>
          </w:tblCellMar>
        </w:tblPrEx>
        <w:trPr>
          <w:trHeight w:val="702" w:hRule="atLeast"/>
        </w:trPr>
        <w:tc>
          <w:tcPr>
            <w:tcW w:w="1215" w:type="dxa"/>
            <w:vMerge w:val="restart"/>
            <w:tcBorders>
              <w:top w:val="single" w:color="000000" w:sz="4" w:space="0"/>
              <w:left w:val="single" w:color="000000" w:sz="4" w:space="0"/>
              <w:bottom w:val="single" w:color="000000" w:sz="4" w:space="0"/>
              <w:right w:val="single" w:color="000000" w:sz="4" w:space="0"/>
            </w:tcBorders>
            <w:vAlign w:val="center"/>
          </w:tcPr>
          <w:p w14:paraId="1E3EEE37">
            <w:pPr>
              <w:rPr>
                <w:b/>
                <w:bCs/>
              </w:rPr>
            </w:pPr>
            <w:r>
              <w:rPr>
                <w:rFonts w:hint="eastAsia"/>
                <w:b/>
                <w:bCs/>
              </w:rPr>
              <w:t>服务质量</w:t>
            </w:r>
          </w:p>
        </w:tc>
        <w:tc>
          <w:tcPr>
            <w:tcW w:w="5700" w:type="dxa"/>
            <w:tcBorders>
              <w:top w:val="single" w:color="000000" w:sz="4" w:space="0"/>
              <w:left w:val="single" w:color="000000" w:sz="4" w:space="0"/>
              <w:bottom w:val="single" w:color="000000" w:sz="4" w:space="0"/>
              <w:right w:val="single" w:color="000000" w:sz="4" w:space="0"/>
            </w:tcBorders>
            <w:vAlign w:val="center"/>
          </w:tcPr>
          <w:p w14:paraId="117D5A19">
            <w:r>
              <w:rPr>
                <w:rFonts w:hint="eastAsia"/>
              </w:rPr>
              <w:t>地面无积水、无污渍、无毛发；墙面、隔板无污垢、无霉斑、无涂鸦。</w:t>
            </w:r>
          </w:p>
        </w:tc>
        <w:tc>
          <w:tcPr>
            <w:tcW w:w="1260" w:type="dxa"/>
            <w:tcBorders>
              <w:top w:val="single" w:color="000000" w:sz="4" w:space="0"/>
              <w:left w:val="single" w:color="000000" w:sz="4" w:space="0"/>
              <w:bottom w:val="single" w:color="000000" w:sz="4" w:space="0"/>
              <w:right w:val="single" w:color="000000" w:sz="4" w:space="0"/>
            </w:tcBorders>
            <w:vAlign w:val="center"/>
          </w:tcPr>
          <w:p w14:paraId="5294EA65">
            <w:r>
              <w:rPr>
                <w:rFonts w:hint="eastAsia"/>
              </w:rPr>
              <w:t>5</w:t>
            </w:r>
          </w:p>
        </w:tc>
        <w:tc>
          <w:tcPr>
            <w:tcW w:w="1260" w:type="dxa"/>
            <w:tcBorders>
              <w:top w:val="single" w:color="000000" w:sz="4" w:space="0"/>
              <w:left w:val="single" w:color="000000" w:sz="4" w:space="0"/>
              <w:bottom w:val="single" w:color="000000" w:sz="4" w:space="0"/>
              <w:right w:val="single" w:color="000000" w:sz="4" w:space="0"/>
            </w:tcBorders>
            <w:vAlign w:val="center"/>
          </w:tcPr>
          <w:p w14:paraId="3453C643"/>
        </w:tc>
      </w:tr>
      <w:tr w14:paraId="08319AB4">
        <w:tblPrEx>
          <w:tblCellMar>
            <w:top w:w="0" w:type="dxa"/>
            <w:left w:w="108" w:type="dxa"/>
            <w:bottom w:w="0" w:type="dxa"/>
            <w:right w:w="108" w:type="dxa"/>
          </w:tblCellMar>
        </w:tblPrEx>
        <w:trPr>
          <w:trHeight w:val="554" w:hRule="atLeas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63429378">
            <w:pPr>
              <w:rPr>
                <w:b/>
                <w:bCs/>
              </w:rPr>
            </w:pPr>
          </w:p>
        </w:tc>
        <w:tc>
          <w:tcPr>
            <w:tcW w:w="5700" w:type="dxa"/>
            <w:tcBorders>
              <w:top w:val="single" w:color="000000" w:sz="4" w:space="0"/>
              <w:left w:val="single" w:color="000000" w:sz="4" w:space="0"/>
              <w:bottom w:val="single" w:color="000000" w:sz="4" w:space="0"/>
              <w:right w:val="single" w:color="000000" w:sz="4" w:space="0"/>
            </w:tcBorders>
            <w:vAlign w:val="center"/>
          </w:tcPr>
          <w:p w14:paraId="7EF80006">
            <w:r>
              <w:rPr>
                <w:rFonts w:hint="eastAsia"/>
              </w:rPr>
              <w:t xml:space="preserve"> 喷头、水龙头清洁无垢，出水顺畅。</w:t>
            </w:r>
          </w:p>
        </w:tc>
        <w:tc>
          <w:tcPr>
            <w:tcW w:w="1260" w:type="dxa"/>
            <w:tcBorders>
              <w:top w:val="single" w:color="000000" w:sz="4" w:space="0"/>
              <w:left w:val="single" w:color="000000" w:sz="4" w:space="0"/>
              <w:bottom w:val="single" w:color="000000" w:sz="4" w:space="0"/>
              <w:right w:val="single" w:color="000000" w:sz="4" w:space="0"/>
            </w:tcBorders>
            <w:vAlign w:val="center"/>
          </w:tcPr>
          <w:p w14:paraId="19409243">
            <w:r>
              <w:rPr>
                <w:rFonts w:hint="eastAsia"/>
              </w:rPr>
              <w:t>5</w:t>
            </w:r>
          </w:p>
        </w:tc>
        <w:tc>
          <w:tcPr>
            <w:tcW w:w="1260" w:type="dxa"/>
            <w:tcBorders>
              <w:top w:val="single" w:color="000000" w:sz="4" w:space="0"/>
              <w:left w:val="single" w:color="000000" w:sz="4" w:space="0"/>
              <w:bottom w:val="single" w:color="000000" w:sz="4" w:space="0"/>
              <w:right w:val="single" w:color="000000" w:sz="4" w:space="0"/>
            </w:tcBorders>
            <w:vAlign w:val="center"/>
          </w:tcPr>
          <w:p w14:paraId="2DF7097A"/>
        </w:tc>
      </w:tr>
      <w:tr w14:paraId="7C6B469B">
        <w:tblPrEx>
          <w:tblCellMar>
            <w:top w:w="0" w:type="dxa"/>
            <w:left w:w="108" w:type="dxa"/>
            <w:bottom w:w="0" w:type="dxa"/>
            <w:right w:w="108" w:type="dxa"/>
          </w:tblCellMar>
        </w:tblPrEx>
        <w:trPr>
          <w:trHeight w:val="702" w:hRule="atLeas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77F9BD4A">
            <w:pPr>
              <w:rPr>
                <w:b/>
                <w:bCs/>
              </w:rPr>
            </w:pPr>
          </w:p>
        </w:tc>
        <w:tc>
          <w:tcPr>
            <w:tcW w:w="5700" w:type="dxa"/>
            <w:tcBorders>
              <w:top w:val="single" w:color="000000" w:sz="4" w:space="0"/>
              <w:left w:val="single" w:color="000000" w:sz="4" w:space="0"/>
              <w:bottom w:val="single" w:color="000000" w:sz="4" w:space="0"/>
              <w:right w:val="single" w:color="000000" w:sz="4" w:space="0"/>
            </w:tcBorders>
            <w:vAlign w:val="center"/>
          </w:tcPr>
          <w:p w14:paraId="16042092">
            <w:r>
              <w:rPr>
                <w:rFonts w:hint="eastAsia"/>
              </w:rPr>
              <w:t>更衣区长椅清洁干燥；储物柜内外无灰尘、无杂物；便池清洁无污渍，无异味。</w:t>
            </w:r>
          </w:p>
        </w:tc>
        <w:tc>
          <w:tcPr>
            <w:tcW w:w="1260" w:type="dxa"/>
            <w:tcBorders>
              <w:top w:val="single" w:color="000000" w:sz="4" w:space="0"/>
              <w:left w:val="single" w:color="000000" w:sz="4" w:space="0"/>
              <w:bottom w:val="single" w:color="000000" w:sz="4" w:space="0"/>
              <w:right w:val="single" w:color="000000" w:sz="4" w:space="0"/>
            </w:tcBorders>
            <w:vAlign w:val="center"/>
          </w:tcPr>
          <w:p w14:paraId="7C2D6C97">
            <w:r>
              <w:rPr>
                <w:rFonts w:hint="eastAsia"/>
              </w:rPr>
              <w:t>5</w:t>
            </w:r>
          </w:p>
        </w:tc>
        <w:tc>
          <w:tcPr>
            <w:tcW w:w="1260" w:type="dxa"/>
            <w:tcBorders>
              <w:top w:val="single" w:color="000000" w:sz="4" w:space="0"/>
              <w:left w:val="single" w:color="000000" w:sz="4" w:space="0"/>
              <w:bottom w:val="single" w:color="000000" w:sz="4" w:space="0"/>
              <w:right w:val="single" w:color="000000" w:sz="4" w:space="0"/>
            </w:tcBorders>
            <w:vAlign w:val="center"/>
          </w:tcPr>
          <w:p w14:paraId="08B687B0"/>
        </w:tc>
      </w:tr>
      <w:tr w14:paraId="6AEA7219">
        <w:tblPrEx>
          <w:tblCellMar>
            <w:top w:w="0" w:type="dxa"/>
            <w:left w:w="108" w:type="dxa"/>
            <w:bottom w:w="0" w:type="dxa"/>
            <w:right w:w="108" w:type="dxa"/>
          </w:tblCellMar>
        </w:tblPrEx>
        <w:trPr>
          <w:trHeight w:val="702" w:hRule="atLeas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69864332">
            <w:pPr>
              <w:rPr>
                <w:b/>
                <w:bCs/>
              </w:rPr>
            </w:pPr>
          </w:p>
        </w:tc>
        <w:tc>
          <w:tcPr>
            <w:tcW w:w="5700" w:type="dxa"/>
            <w:tcBorders>
              <w:top w:val="single" w:color="000000" w:sz="4" w:space="0"/>
              <w:left w:val="single" w:color="000000" w:sz="4" w:space="0"/>
              <w:bottom w:val="single" w:color="000000" w:sz="4" w:space="0"/>
              <w:right w:val="single" w:color="000000" w:sz="4" w:space="0"/>
            </w:tcBorders>
            <w:vAlign w:val="center"/>
          </w:tcPr>
          <w:p w14:paraId="72552469">
            <w:r>
              <w:rPr>
                <w:rFonts w:hint="eastAsia"/>
              </w:rPr>
              <w:t xml:space="preserve"> 镜子明亮无水渍；洗手台干净无杂物；下水道畅通，无堵塞、无异味。</w:t>
            </w:r>
          </w:p>
        </w:tc>
        <w:tc>
          <w:tcPr>
            <w:tcW w:w="1260" w:type="dxa"/>
            <w:tcBorders>
              <w:top w:val="single" w:color="000000" w:sz="4" w:space="0"/>
              <w:left w:val="single" w:color="000000" w:sz="4" w:space="0"/>
              <w:bottom w:val="single" w:color="000000" w:sz="4" w:space="0"/>
              <w:right w:val="single" w:color="000000" w:sz="4" w:space="0"/>
            </w:tcBorders>
            <w:vAlign w:val="center"/>
          </w:tcPr>
          <w:p w14:paraId="172C451B">
            <w:r>
              <w:rPr>
                <w:rFonts w:hint="eastAsia"/>
              </w:rPr>
              <w:t>5</w:t>
            </w:r>
          </w:p>
        </w:tc>
        <w:tc>
          <w:tcPr>
            <w:tcW w:w="1260" w:type="dxa"/>
            <w:tcBorders>
              <w:top w:val="single" w:color="000000" w:sz="4" w:space="0"/>
              <w:left w:val="single" w:color="000000" w:sz="4" w:space="0"/>
              <w:bottom w:val="single" w:color="000000" w:sz="4" w:space="0"/>
              <w:right w:val="single" w:color="000000" w:sz="4" w:space="0"/>
            </w:tcBorders>
            <w:vAlign w:val="center"/>
          </w:tcPr>
          <w:p w14:paraId="50D4754D"/>
        </w:tc>
      </w:tr>
      <w:tr w14:paraId="3FD27EEC">
        <w:tblPrEx>
          <w:tblCellMar>
            <w:top w:w="0" w:type="dxa"/>
            <w:left w:w="108" w:type="dxa"/>
            <w:bottom w:w="0" w:type="dxa"/>
            <w:right w:w="108" w:type="dxa"/>
          </w:tblCellMar>
        </w:tblPrEx>
        <w:trPr>
          <w:trHeight w:val="555" w:hRule="atLeas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4ADDB57A">
            <w:pPr>
              <w:rPr>
                <w:b/>
                <w:bCs/>
              </w:rPr>
            </w:pPr>
          </w:p>
        </w:tc>
        <w:tc>
          <w:tcPr>
            <w:tcW w:w="5700" w:type="dxa"/>
            <w:tcBorders>
              <w:top w:val="single" w:color="000000" w:sz="4" w:space="0"/>
              <w:left w:val="single" w:color="000000" w:sz="4" w:space="0"/>
              <w:bottom w:val="single" w:color="000000" w:sz="4" w:space="0"/>
              <w:right w:val="single" w:color="000000" w:sz="4" w:space="0"/>
            </w:tcBorders>
            <w:vAlign w:val="center"/>
          </w:tcPr>
          <w:p w14:paraId="1E71ABCB">
            <w:r>
              <w:rPr>
                <w:rFonts w:hint="eastAsia"/>
              </w:rPr>
              <w:t>垃圾桶及时清倒，桶身保持清洁。</w:t>
            </w:r>
          </w:p>
        </w:tc>
        <w:tc>
          <w:tcPr>
            <w:tcW w:w="1260" w:type="dxa"/>
            <w:tcBorders>
              <w:top w:val="single" w:color="000000" w:sz="4" w:space="0"/>
              <w:left w:val="single" w:color="000000" w:sz="4" w:space="0"/>
              <w:bottom w:val="single" w:color="000000" w:sz="4" w:space="0"/>
              <w:right w:val="single" w:color="000000" w:sz="4" w:space="0"/>
            </w:tcBorders>
            <w:vAlign w:val="center"/>
          </w:tcPr>
          <w:p w14:paraId="0F21E8F5">
            <w:r>
              <w:rPr>
                <w:rFonts w:hint="eastAsia"/>
              </w:rPr>
              <w:t>5</w:t>
            </w:r>
          </w:p>
        </w:tc>
        <w:tc>
          <w:tcPr>
            <w:tcW w:w="1260" w:type="dxa"/>
            <w:tcBorders>
              <w:top w:val="single" w:color="000000" w:sz="4" w:space="0"/>
              <w:left w:val="single" w:color="000000" w:sz="4" w:space="0"/>
              <w:bottom w:val="single" w:color="000000" w:sz="4" w:space="0"/>
              <w:right w:val="single" w:color="000000" w:sz="4" w:space="0"/>
            </w:tcBorders>
            <w:vAlign w:val="center"/>
          </w:tcPr>
          <w:p w14:paraId="628723C2"/>
        </w:tc>
      </w:tr>
      <w:tr w14:paraId="3C80919E">
        <w:tblPrEx>
          <w:tblCellMar>
            <w:top w:w="0" w:type="dxa"/>
            <w:left w:w="108" w:type="dxa"/>
            <w:bottom w:w="0" w:type="dxa"/>
            <w:right w:w="108" w:type="dxa"/>
          </w:tblCellMar>
        </w:tblPrEx>
        <w:trPr>
          <w:trHeight w:val="702" w:hRule="atLeas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6F1B13E8">
            <w:pPr>
              <w:rPr>
                <w:b/>
                <w:bCs/>
              </w:rPr>
            </w:pPr>
          </w:p>
        </w:tc>
        <w:tc>
          <w:tcPr>
            <w:tcW w:w="5700" w:type="dxa"/>
            <w:tcBorders>
              <w:top w:val="single" w:color="000000" w:sz="4" w:space="0"/>
              <w:left w:val="single" w:color="000000" w:sz="4" w:space="0"/>
              <w:bottom w:val="single" w:color="000000" w:sz="4" w:space="0"/>
              <w:right w:val="single" w:color="000000" w:sz="4" w:space="0"/>
            </w:tcBorders>
            <w:vAlign w:val="center"/>
          </w:tcPr>
          <w:p w14:paraId="07E72498">
            <w:r>
              <w:rPr>
                <w:rFonts w:hint="eastAsia"/>
              </w:rPr>
              <w:t>清洁工具使用后冲洗干净，定点整齐存放。</w:t>
            </w:r>
          </w:p>
        </w:tc>
        <w:tc>
          <w:tcPr>
            <w:tcW w:w="1260" w:type="dxa"/>
            <w:tcBorders>
              <w:top w:val="single" w:color="000000" w:sz="4" w:space="0"/>
              <w:left w:val="single" w:color="000000" w:sz="4" w:space="0"/>
              <w:bottom w:val="single" w:color="000000" w:sz="4" w:space="0"/>
              <w:right w:val="single" w:color="000000" w:sz="4" w:space="0"/>
            </w:tcBorders>
            <w:vAlign w:val="center"/>
          </w:tcPr>
          <w:p w14:paraId="17E7732E">
            <w:r>
              <w:rPr>
                <w:rFonts w:hint="eastAsia"/>
              </w:rPr>
              <w:t>5</w:t>
            </w:r>
          </w:p>
        </w:tc>
        <w:tc>
          <w:tcPr>
            <w:tcW w:w="1260" w:type="dxa"/>
            <w:tcBorders>
              <w:top w:val="single" w:color="000000" w:sz="4" w:space="0"/>
              <w:left w:val="single" w:color="000000" w:sz="4" w:space="0"/>
              <w:bottom w:val="single" w:color="000000" w:sz="4" w:space="0"/>
              <w:right w:val="single" w:color="000000" w:sz="4" w:space="0"/>
            </w:tcBorders>
            <w:vAlign w:val="center"/>
          </w:tcPr>
          <w:p w14:paraId="53F9B6B5"/>
        </w:tc>
      </w:tr>
      <w:tr w14:paraId="22B9FDC1">
        <w:tblPrEx>
          <w:tblCellMar>
            <w:top w:w="0" w:type="dxa"/>
            <w:left w:w="108" w:type="dxa"/>
            <w:bottom w:w="0" w:type="dxa"/>
            <w:right w:w="108" w:type="dxa"/>
          </w:tblCellMar>
        </w:tblPrEx>
        <w:trPr>
          <w:trHeight w:val="702" w:hRule="atLeas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3A9E2C23">
            <w:pPr>
              <w:rPr>
                <w:b/>
                <w:bCs/>
              </w:rPr>
            </w:pPr>
          </w:p>
        </w:tc>
        <w:tc>
          <w:tcPr>
            <w:tcW w:w="5700" w:type="dxa"/>
            <w:tcBorders>
              <w:top w:val="single" w:color="000000" w:sz="4" w:space="0"/>
              <w:left w:val="single" w:color="000000" w:sz="4" w:space="0"/>
              <w:bottom w:val="single" w:color="000000" w:sz="4" w:space="0"/>
              <w:right w:val="single" w:color="000000" w:sz="4" w:space="0"/>
            </w:tcBorders>
            <w:vAlign w:val="center"/>
          </w:tcPr>
          <w:p w14:paraId="2534AA08">
            <w:r>
              <w:rPr>
                <w:rFonts w:hint="eastAsia"/>
              </w:rPr>
              <w:t>水温、水压稳定，符合开放要求。无大面积、长时间冷热不均现象。</w:t>
            </w:r>
          </w:p>
        </w:tc>
        <w:tc>
          <w:tcPr>
            <w:tcW w:w="1260" w:type="dxa"/>
            <w:tcBorders>
              <w:top w:val="single" w:color="000000" w:sz="4" w:space="0"/>
              <w:left w:val="single" w:color="000000" w:sz="4" w:space="0"/>
              <w:bottom w:val="single" w:color="000000" w:sz="4" w:space="0"/>
              <w:right w:val="single" w:color="000000" w:sz="4" w:space="0"/>
            </w:tcBorders>
            <w:vAlign w:val="center"/>
          </w:tcPr>
          <w:p w14:paraId="61624130">
            <w:r>
              <w:rPr>
                <w:rFonts w:hint="eastAsia"/>
              </w:rPr>
              <w:t>5</w:t>
            </w:r>
          </w:p>
        </w:tc>
        <w:tc>
          <w:tcPr>
            <w:tcW w:w="1260" w:type="dxa"/>
            <w:tcBorders>
              <w:top w:val="single" w:color="000000" w:sz="4" w:space="0"/>
              <w:left w:val="single" w:color="000000" w:sz="4" w:space="0"/>
              <w:bottom w:val="single" w:color="000000" w:sz="4" w:space="0"/>
              <w:right w:val="single" w:color="000000" w:sz="4" w:space="0"/>
            </w:tcBorders>
            <w:vAlign w:val="center"/>
          </w:tcPr>
          <w:p w14:paraId="43BF24D6"/>
        </w:tc>
      </w:tr>
      <w:tr w14:paraId="4EF1B6C2">
        <w:tblPrEx>
          <w:tblCellMar>
            <w:top w:w="0" w:type="dxa"/>
            <w:left w:w="108" w:type="dxa"/>
            <w:bottom w:w="0" w:type="dxa"/>
            <w:right w:w="108" w:type="dxa"/>
          </w:tblCellMar>
        </w:tblPrEx>
        <w:trPr>
          <w:trHeight w:val="702" w:hRule="atLeas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6483A57D">
            <w:pPr>
              <w:rPr>
                <w:b/>
                <w:bCs/>
              </w:rPr>
            </w:pPr>
          </w:p>
        </w:tc>
        <w:tc>
          <w:tcPr>
            <w:tcW w:w="5700" w:type="dxa"/>
            <w:tcBorders>
              <w:top w:val="single" w:color="000000" w:sz="4" w:space="0"/>
              <w:left w:val="single" w:color="000000" w:sz="4" w:space="0"/>
              <w:bottom w:val="single" w:color="000000" w:sz="4" w:space="0"/>
              <w:right w:val="single" w:color="000000" w:sz="4" w:space="0"/>
            </w:tcBorders>
            <w:vAlign w:val="center"/>
          </w:tcPr>
          <w:p w14:paraId="13E7E402">
            <w:r>
              <w:rPr>
                <w:rFonts w:hint="eastAsia"/>
              </w:rPr>
              <w:t>每日开放前对淋浴设备、衣柜、门锁等进行例行检查，并做好记录。</w:t>
            </w:r>
          </w:p>
        </w:tc>
        <w:tc>
          <w:tcPr>
            <w:tcW w:w="1260" w:type="dxa"/>
            <w:tcBorders>
              <w:top w:val="single" w:color="000000" w:sz="4" w:space="0"/>
              <w:left w:val="single" w:color="000000" w:sz="4" w:space="0"/>
              <w:bottom w:val="single" w:color="000000" w:sz="4" w:space="0"/>
              <w:right w:val="single" w:color="000000" w:sz="4" w:space="0"/>
            </w:tcBorders>
            <w:vAlign w:val="center"/>
          </w:tcPr>
          <w:p w14:paraId="368947ED">
            <w:r>
              <w:rPr>
                <w:rFonts w:hint="eastAsia"/>
              </w:rPr>
              <w:t>5</w:t>
            </w:r>
          </w:p>
        </w:tc>
        <w:tc>
          <w:tcPr>
            <w:tcW w:w="1260" w:type="dxa"/>
            <w:tcBorders>
              <w:top w:val="single" w:color="000000" w:sz="4" w:space="0"/>
              <w:left w:val="single" w:color="000000" w:sz="4" w:space="0"/>
              <w:bottom w:val="single" w:color="000000" w:sz="4" w:space="0"/>
              <w:right w:val="single" w:color="000000" w:sz="4" w:space="0"/>
            </w:tcBorders>
            <w:vAlign w:val="center"/>
          </w:tcPr>
          <w:p w14:paraId="4C07F606"/>
        </w:tc>
      </w:tr>
      <w:tr w14:paraId="1DCF3A68">
        <w:tblPrEx>
          <w:tblCellMar>
            <w:top w:w="0" w:type="dxa"/>
            <w:left w:w="108" w:type="dxa"/>
            <w:bottom w:w="0" w:type="dxa"/>
            <w:right w:w="108" w:type="dxa"/>
          </w:tblCellMar>
        </w:tblPrEx>
        <w:trPr>
          <w:trHeight w:val="1200" w:hRule="atLeas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7049EDD3">
            <w:pPr>
              <w:rPr>
                <w:b/>
                <w:bCs/>
              </w:rPr>
            </w:pPr>
          </w:p>
        </w:tc>
        <w:tc>
          <w:tcPr>
            <w:tcW w:w="5700" w:type="dxa"/>
            <w:tcBorders>
              <w:top w:val="single" w:color="000000" w:sz="4" w:space="0"/>
              <w:left w:val="single" w:color="000000" w:sz="4" w:space="0"/>
              <w:bottom w:val="single" w:color="000000" w:sz="4" w:space="0"/>
              <w:right w:val="single" w:color="000000" w:sz="4" w:space="0"/>
            </w:tcBorders>
            <w:vAlign w:val="center"/>
          </w:tcPr>
          <w:p w14:paraId="3E5B66B9">
            <w:r>
              <w:rPr>
                <w:rFonts w:hint="eastAsia"/>
              </w:rPr>
              <w:t>发现设备故障（如漏水、损坏、失灵等）时，能自行处理的立即处理；无法处理的，须在15分钟内上报后勤部门，并设置警示标识，跟踪维修进度。</w:t>
            </w:r>
          </w:p>
        </w:tc>
        <w:tc>
          <w:tcPr>
            <w:tcW w:w="1260" w:type="dxa"/>
            <w:tcBorders>
              <w:top w:val="single" w:color="000000" w:sz="4" w:space="0"/>
              <w:left w:val="single" w:color="000000" w:sz="4" w:space="0"/>
              <w:bottom w:val="single" w:color="000000" w:sz="4" w:space="0"/>
              <w:right w:val="single" w:color="000000" w:sz="4" w:space="0"/>
            </w:tcBorders>
            <w:vAlign w:val="center"/>
          </w:tcPr>
          <w:p w14:paraId="3D8E7B55">
            <w:r>
              <w:rPr>
                <w:rFonts w:hint="eastAsia"/>
              </w:rPr>
              <w:t>10</w:t>
            </w:r>
          </w:p>
        </w:tc>
        <w:tc>
          <w:tcPr>
            <w:tcW w:w="1260" w:type="dxa"/>
            <w:tcBorders>
              <w:top w:val="single" w:color="000000" w:sz="4" w:space="0"/>
              <w:left w:val="single" w:color="000000" w:sz="4" w:space="0"/>
              <w:bottom w:val="single" w:color="000000" w:sz="4" w:space="0"/>
              <w:right w:val="single" w:color="000000" w:sz="4" w:space="0"/>
            </w:tcBorders>
            <w:vAlign w:val="center"/>
          </w:tcPr>
          <w:p w14:paraId="6E2B4A48"/>
        </w:tc>
      </w:tr>
      <w:tr w14:paraId="2028ADA7">
        <w:tblPrEx>
          <w:tblCellMar>
            <w:top w:w="0" w:type="dxa"/>
            <w:left w:w="108" w:type="dxa"/>
            <w:bottom w:w="0" w:type="dxa"/>
            <w:right w:w="108" w:type="dxa"/>
          </w:tblCellMar>
        </w:tblPrEx>
        <w:trPr>
          <w:trHeight w:val="702" w:hRule="atLeas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1780367A">
            <w:pPr>
              <w:rPr>
                <w:b/>
                <w:bCs/>
              </w:rPr>
            </w:pPr>
          </w:p>
        </w:tc>
        <w:tc>
          <w:tcPr>
            <w:tcW w:w="5700" w:type="dxa"/>
            <w:tcBorders>
              <w:top w:val="single" w:color="000000" w:sz="4" w:space="0"/>
              <w:left w:val="single" w:color="000000" w:sz="4" w:space="0"/>
              <w:bottom w:val="single" w:color="000000" w:sz="4" w:space="0"/>
              <w:right w:val="single" w:color="000000" w:sz="4" w:space="0"/>
            </w:tcBorders>
            <w:vAlign w:val="center"/>
          </w:tcPr>
          <w:p w14:paraId="2B51C1FC">
            <w:r>
              <w:rPr>
                <w:rFonts w:hint="eastAsia"/>
              </w:rPr>
              <w:t>礼貌待人，用语文明，耐心解答师生疑问。不与师生发生争吵。</w:t>
            </w:r>
          </w:p>
        </w:tc>
        <w:tc>
          <w:tcPr>
            <w:tcW w:w="1260" w:type="dxa"/>
            <w:tcBorders>
              <w:top w:val="single" w:color="000000" w:sz="4" w:space="0"/>
              <w:left w:val="single" w:color="000000" w:sz="4" w:space="0"/>
              <w:bottom w:val="single" w:color="000000" w:sz="4" w:space="0"/>
              <w:right w:val="single" w:color="000000" w:sz="4" w:space="0"/>
            </w:tcBorders>
            <w:vAlign w:val="center"/>
          </w:tcPr>
          <w:p w14:paraId="04881E8A">
            <w:r>
              <w:rPr>
                <w:rFonts w:hint="eastAsia"/>
              </w:rPr>
              <w:t>10</w:t>
            </w:r>
          </w:p>
        </w:tc>
        <w:tc>
          <w:tcPr>
            <w:tcW w:w="1260" w:type="dxa"/>
            <w:tcBorders>
              <w:top w:val="single" w:color="000000" w:sz="4" w:space="0"/>
              <w:left w:val="single" w:color="000000" w:sz="4" w:space="0"/>
              <w:bottom w:val="single" w:color="000000" w:sz="4" w:space="0"/>
              <w:right w:val="single" w:color="000000" w:sz="4" w:space="0"/>
            </w:tcBorders>
            <w:vAlign w:val="center"/>
          </w:tcPr>
          <w:p w14:paraId="11CF91B6"/>
        </w:tc>
      </w:tr>
      <w:tr w14:paraId="7A1EDD48">
        <w:tblPrEx>
          <w:tblCellMar>
            <w:top w:w="0" w:type="dxa"/>
            <w:left w:w="108" w:type="dxa"/>
            <w:bottom w:w="0" w:type="dxa"/>
            <w:right w:w="108" w:type="dxa"/>
          </w:tblCellMar>
        </w:tblPrEx>
        <w:trPr>
          <w:trHeight w:val="702" w:hRule="atLeas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04D1CF8B">
            <w:pPr>
              <w:rPr>
                <w:b/>
                <w:bCs/>
              </w:rPr>
            </w:pPr>
          </w:p>
        </w:tc>
        <w:tc>
          <w:tcPr>
            <w:tcW w:w="5700" w:type="dxa"/>
            <w:tcBorders>
              <w:top w:val="single" w:color="000000" w:sz="4" w:space="0"/>
              <w:left w:val="single" w:color="000000" w:sz="4" w:space="0"/>
              <w:bottom w:val="single" w:color="000000" w:sz="4" w:space="0"/>
              <w:right w:val="single" w:color="000000" w:sz="4" w:space="0"/>
            </w:tcBorders>
            <w:vAlign w:val="center"/>
          </w:tcPr>
          <w:p w14:paraId="77CC50A1">
            <w:r>
              <w:rPr>
                <w:rFonts w:hint="eastAsia"/>
              </w:rPr>
              <w:t>有效引导师生有序进出，避免拥挤。及时制止大声喧哗、破坏公物等不文明行为。</w:t>
            </w:r>
          </w:p>
        </w:tc>
        <w:tc>
          <w:tcPr>
            <w:tcW w:w="1260" w:type="dxa"/>
            <w:tcBorders>
              <w:top w:val="single" w:color="000000" w:sz="4" w:space="0"/>
              <w:left w:val="single" w:color="000000" w:sz="4" w:space="0"/>
              <w:bottom w:val="single" w:color="000000" w:sz="4" w:space="0"/>
              <w:right w:val="single" w:color="000000" w:sz="4" w:space="0"/>
            </w:tcBorders>
            <w:vAlign w:val="center"/>
          </w:tcPr>
          <w:p w14:paraId="28F4FDA7">
            <w:r>
              <w:rPr>
                <w:rFonts w:hint="eastAsia"/>
              </w:rPr>
              <w:t>5</w:t>
            </w:r>
          </w:p>
        </w:tc>
        <w:tc>
          <w:tcPr>
            <w:tcW w:w="1260" w:type="dxa"/>
            <w:tcBorders>
              <w:top w:val="single" w:color="000000" w:sz="4" w:space="0"/>
              <w:left w:val="single" w:color="000000" w:sz="4" w:space="0"/>
              <w:bottom w:val="single" w:color="000000" w:sz="4" w:space="0"/>
              <w:right w:val="single" w:color="000000" w:sz="4" w:space="0"/>
            </w:tcBorders>
            <w:vAlign w:val="center"/>
          </w:tcPr>
          <w:p w14:paraId="01815EC3"/>
        </w:tc>
      </w:tr>
      <w:tr w14:paraId="0E0FD117">
        <w:tblPrEx>
          <w:tblCellMar>
            <w:top w:w="0" w:type="dxa"/>
            <w:left w:w="108" w:type="dxa"/>
            <w:bottom w:w="0" w:type="dxa"/>
            <w:right w:w="108" w:type="dxa"/>
          </w:tblCellMar>
        </w:tblPrEx>
        <w:trPr>
          <w:trHeight w:val="702" w:hRule="atLeas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12038C9D">
            <w:pPr>
              <w:rPr>
                <w:b/>
                <w:bCs/>
              </w:rPr>
            </w:pPr>
          </w:p>
        </w:tc>
        <w:tc>
          <w:tcPr>
            <w:tcW w:w="5700" w:type="dxa"/>
            <w:tcBorders>
              <w:top w:val="single" w:color="000000" w:sz="4" w:space="0"/>
              <w:left w:val="single" w:color="000000" w:sz="4" w:space="0"/>
              <w:bottom w:val="single" w:color="000000" w:sz="4" w:space="0"/>
              <w:right w:val="single" w:color="000000" w:sz="4" w:space="0"/>
            </w:tcBorders>
            <w:vAlign w:val="center"/>
          </w:tcPr>
          <w:p w14:paraId="7E05E271">
            <w:r>
              <w:rPr>
                <w:rFonts w:hint="eastAsia"/>
              </w:rPr>
              <w:t>拾到师生遗失物品，及时登记、妥善保管，并积极联系失主。</w:t>
            </w:r>
          </w:p>
        </w:tc>
        <w:tc>
          <w:tcPr>
            <w:tcW w:w="1260" w:type="dxa"/>
            <w:tcBorders>
              <w:top w:val="single" w:color="000000" w:sz="4" w:space="0"/>
              <w:left w:val="single" w:color="000000" w:sz="4" w:space="0"/>
              <w:bottom w:val="single" w:color="000000" w:sz="4" w:space="0"/>
              <w:right w:val="single" w:color="000000" w:sz="4" w:space="0"/>
            </w:tcBorders>
            <w:vAlign w:val="center"/>
          </w:tcPr>
          <w:p w14:paraId="387440EF">
            <w:r>
              <w:rPr>
                <w:rFonts w:hint="eastAsia"/>
              </w:rPr>
              <w:t>10</w:t>
            </w:r>
          </w:p>
        </w:tc>
        <w:tc>
          <w:tcPr>
            <w:tcW w:w="1260" w:type="dxa"/>
            <w:tcBorders>
              <w:top w:val="single" w:color="000000" w:sz="4" w:space="0"/>
              <w:left w:val="single" w:color="000000" w:sz="4" w:space="0"/>
              <w:bottom w:val="single" w:color="000000" w:sz="4" w:space="0"/>
              <w:right w:val="single" w:color="000000" w:sz="4" w:space="0"/>
            </w:tcBorders>
            <w:vAlign w:val="center"/>
          </w:tcPr>
          <w:p w14:paraId="7290BB74"/>
        </w:tc>
      </w:tr>
      <w:tr w14:paraId="35ED1B0A">
        <w:tblPrEx>
          <w:tblCellMar>
            <w:top w:w="0" w:type="dxa"/>
            <w:left w:w="108" w:type="dxa"/>
            <w:bottom w:w="0" w:type="dxa"/>
            <w:right w:w="108" w:type="dxa"/>
          </w:tblCellMar>
        </w:tblPrEx>
        <w:trPr>
          <w:trHeight w:val="567" w:hRule="atLeast"/>
        </w:trPr>
        <w:tc>
          <w:tcPr>
            <w:tcW w:w="1215" w:type="dxa"/>
            <w:vMerge w:val="restart"/>
            <w:tcBorders>
              <w:top w:val="single" w:color="000000" w:sz="4" w:space="0"/>
              <w:left w:val="single" w:color="000000" w:sz="4" w:space="0"/>
              <w:bottom w:val="single" w:color="000000" w:sz="4" w:space="0"/>
              <w:right w:val="single" w:color="000000" w:sz="4" w:space="0"/>
            </w:tcBorders>
            <w:vAlign w:val="center"/>
          </w:tcPr>
          <w:p w14:paraId="6C44F585">
            <w:pPr>
              <w:rPr>
                <w:b/>
                <w:bCs/>
              </w:rPr>
            </w:pPr>
            <w:r>
              <w:rPr>
                <w:rFonts w:hint="eastAsia"/>
                <w:b/>
                <w:bCs/>
              </w:rPr>
              <w:t>安全管理工作</w:t>
            </w:r>
          </w:p>
        </w:tc>
        <w:tc>
          <w:tcPr>
            <w:tcW w:w="5700" w:type="dxa"/>
            <w:tcBorders>
              <w:top w:val="single" w:color="000000" w:sz="4" w:space="0"/>
              <w:left w:val="single" w:color="000000" w:sz="4" w:space="0"/>
              <w:bottom w:val="single" w:color="000000" w:sz="4" w:space="0"/>
              <w:right w:val="single" w:color="000000" w:sz="4" w:space="0"/>
            </w:tcBorders>
            <w:vAlign w:val="center"/>
          </w:tcPr>
          <w:p w14:paraId="77F9A81C">
            <w:r>
              <w:rPr>
                <w:rFonts w:hint="eastAsia"/>
              </w:rPr>
              <w:t>定期检查电源线路等，无违规用电现象。</w:t>
            </w:r>
          </w:p>
        </w:tc>
        <w:tc>
          <w:tcPr>
            <w:tcW w:w="1260" w:type="dxa"/>
            <w:tcBorders>
              <w:top w:val="single" w:color="000000" w:sz="4" w:space="0"/>
              <w:left w:val="single" w:color="000000" w:sz="4" w:space="0"/>
              <w:bottom w:val="single" w:color="000000" w:sz="4" w:space="0"/>
              <w:right w:val="single" w:color="000000" w:sz="4" w:space="0"/>
            </w:tcBorders>
            <w:vAlign w:val="center"/>
          </w:tcPr>
          <w:p w14:paraId="4E601BF5">
            <w:r>
              <w:rPr>
                <w:rFonts w:hint="eastAsia"/>
              </w:rPr>
              <w:t>5</w:t>
            </w:r>
          </w:p>
        </w:tc>
        <w:tc>
          <w:tcPr>
            <w:tcW w:w="1260" w:type="dxa"/>
            <w:tcBorders>
              <w:top w:val="single" w:color="000000" w:sz="4" w:space="0"/>
              <w:left w:val="single" w:color="000000" w:sz="4" w:space="0"/>
              <w:bottom w:val="single" w:color="000000" w:sz="4" w:space="0"/>
              <w:right w:val="single" w:color="000000" w:sz="4" w:space="0"/>
            </w:tcBorders>
            <w:vAlign w:val="center"/>
          </w:tcPr>
          <w:p w14:paraId="61171437"/>
        </w:tc>
      </w:tr>
      <w:tr w14:paraId="07044C10">
        <w:tblPrEx>
          <w:tblCellMar>
            <w:top w:w="0" w:type="dxa"/>
            <w:left w:w="108" w:type="dxa"/>
            <w:bottom w:w="0" w:type="dxa"/>
            <w:right w:w="108" w:type="dxa"/>
          </w:tblCellMar>
        </w:tblPrEx>
        <w:trPr>
          <w:trHeight w:val="702" w:hRule="atLeast"/>
        </w:trPr>
        <w:tc>
          <w:tcPr>
            <w:tcW w:w="1215" w:type="dxa"/>
            <w:vMerge w:val="continue"/>
            <w:tcBorders>
              <w:top w:val="single" w:color="000000" w:sz="4" w:space="0"/>
              <w:left w:val="single" w:color="000000" w:sz="4" w:space="0"/>
              <w:bottom w:val="single" w:color="000000" w:sz="4" w:space="0"/>
              <w:right w:val="single" w:color="000000" w:sz="4" w:space="0"/>
            </w:tcBorders>
            <w:vAlign w:val="center"/>
          </w:tcPr>
          <w:p w14:paraId="32941DDA">
            <w:pPr>
              <w:rPr>
                <w:b/>
                <w:bCs/>
              </w:rPr>
            </w:pPr>
          </w:p>
        </w:tc>
        <w:tc>
          <w:tcPr>
            <w:tcW w:w="5700" w:type="dxa"/>
            <w:tcBorders>
              <w:top w:val="single" w:color="000000" w:sz="4" w:space="0"/>
              <w:left w:val="single" w:color="000000" w:sz="4" w:space="0"/>
              <w:bottom w:val="single" w:color="000000" w:sz="4" w:space="0"/>
              <w:right w:val="single" w:color="000000" w:sz="4" w:space="0"/>
            </w:tcBorders>
            <w:vAlign w:val="center"/>
          </w:tcPr>
          <w:p w14:paraId="19F31337">
            <w:r>
              <w:rPr>
                <w:rFonts w:hint="eastAsia"/>
              </w:rPr>
              <w:t>地面防滑措施到位（如铺设防滑垫、设置警示牌），及时清理积水，有效预防滑倒事故。</w:t>
            </w:r>
          </w:p>
        </w:tc>
        <w:tc>
          <w:tcPr>
            <w:tcW w:w="1260" w:type="dxa"/>
            <w:tcBorders>
              <w:top w:val="single" w:color="000000" w:sz="4" w:space="0"/>
              <w:left w:val="single" w:color="000000" w:sz="4" w:space="0"/>
              <w:bottom w:val="single" w:color="000000" w:sz="4" w:space="0"/>
              <w:right w:val="single" w:color="000000" w:sz="4" w:space="0"/>
            </w:tcBorders>
            <w:vAlign w:val="center"/>
          </w:tcPr>
          <w:p w14:paraId="10C7D342">
            <w:r>
              <w:rPr>
                <w:rFonts w:hint="eastAsia"/>
              </w:rPr>
              <w:t>5</w:t>
            </w:r>
          </w:p>
        </w:tc>
        <w:tc>
          <w:tcPr>
            <w:tcW w:w="1260" w:type="dxa"/>
            <w:tcBorders>
              <w:top w:val="single" w:color="000000" w:sz="4" w:space="0"/>
              <w:left w:val="single" w:color="000000" w:sz="4" w:space="0"/>
              <w:bottom w:val="single" w:color="000000" w:sz="4" w:space="0"/>
              <w:right w:val="single" w:color="000000" w:sz="4" w:space="0"/>
            </w:tcBorders>
            <w:vAlign w:val="center"/>
          </w:tcPr>
          <w:p w14:paraId="172B21A1"/>
        </w:tc>
      </w:tr>
      <w:tr w14:paraId="49AE13EB">
        <w:tblPrEx>
          <w:tblCellMar>
            <w:top w:w="0" w:type="dxa"/>
            <w:left w:w="108" w:type="dxa"/>
            <w:bottom w:w="0" w:type="dxa"/>
            <w:right w:w="108" w:type="dxa"/>
          </w:tblCellMar>
        </w:tblPrEx>
        <w:trPr>
          <w:trHeight w:val="702" w:hRule="atLeast"/>
        </w:trPr>
        <w:tc>
          <w:tcPr>
            <w:tcW w:w="1215" w:type="dxa"/>
            <w:vMerge w:val="restart"/>
            <w:tcBorders>
              <w:top w:val="single" w:color="000000" w:sz="4" w:space="0"/>
              <w:left w:val="single" w:color="000000" w:sz="4" w:space="0"/>
              <w:bottom w:val="nil"/>
              <w:right w:val="single" w:color="000000" w:sz="4" w:space="0"/>
            </w:tcBorders>
            <w:vAlign w:val="center"/>
          </w:tcPr>
          <w:p w14:paraId="35A8628A">
            <w:pPr>
              <w:rPr>
                <w:b/>
                <w:bCs/>
              </w:rPr>
            </w:pPr>
            <w:r>
              <w:rPr>
                <w:rFonts w:hint="eastAsia"/>
                <w:b/>
                <w:bCs/>
              </w:rPr>
              <w:t>日常运营管理</w:t>
            </w:r>
          </w:p>
        </w:tc>
        <w:tc>
          <w:tcPr>
            <w:tcW w:w="5700" w:type="dxa"/>
            <w:tcBorders>
              <w:top w:val="single" w:color="000000" w:sz="4" w:space="0"/>
              <w:left w:val="single" w:color="000000" w:sz="4" w:space="0"/>
              <w:bottom w:val="single" w:color="000000" w:sz="4" w:space="0"/>
              <w:right w:val="single" w:color="000000" w:sz="4" w:space="0"/>
            </w:tcBorders>
            <w:vAlign w:val="center"/>
          </w:tcPr>
          <w:p w14:paraId="09A559A3">
            <w:r>
              <w:rPr>
                <w:rFonts w:hint="eastAsia"/>
              </w:rPr>
              <w:t>严格遵守规定开放时间，不迟到、不早退。</w:t>
            </w:r>
          </w:p>
        </w:tc>
        <w:tc>
          <w:tcPr>
            <w:tcW w:w="1260" w:type="dxa"/>
            <w:tcBorders>
              <w:top w:val="single" w:color="000000" w:sz="4" w:space="0"/>
              <w:left w:val="single" w:color="000000" w:sz="4" w:space="0"/>
              <w:bottom w:val="single" w:color="000000" w:sz="4" w:space="0"/>
              <w:right w:val="single" w:color="000000" w:sz="4" w:space="0"/>
            </w:tcBorders>
            <w:vAlign w:val="center"/>
          </w:tcPr>
          <w:p w14:paraId="5ACECC1E">
            <w:r>
              <w:rPr>
                <w:rFonts w:hint="eastAsia"/>
              </w:rPr>
              <w:t>5</w:t>
            </w:r>
          </w:p>
        </w:tc>
        <w:tc>
          <w:tcPr>
            <w:tcW w:w="1260" w:type="dxa"/>
            <w:tcBorders>
              <w:top w:val="single" w:color="000000" w:sz="4" w:space="0"/>
              <w:left w:val="single" w:color="000000" w:sz="4" w:space="0"/>
              <w:bottom w:val="single" w:color="000000" w:sz="4" w:space="0"/>
              <w:right w:val="single" w:color="000000" w:sz="4" w:space="0"/>
            </w:tcBorders>
            <w:vAlign w:val="center"/>
          </w:tcPr>
          <w:p w14:paraId="7FE57A70"/>
        </w:tc>
      </w:tr>
      <w:tr w14:paraId="46668D82">
        <w:tblPrEx>
          <w:tblCellMar>
            <w:top w:w="0" w:type="dxa"/>
            <w:left w:w="108" w:type="dxa"/>
            <w:bottom w:w="0" w:type="dxa"/>
            <w:right w:w="108" w:type="dxa"/>
          </w:tblCellMar>
        </w:tblPrEx>
        <w:trPr>
          <w:trHeight w:val="702" w:hRule="atLeast"/>
        </w:trPr>
        <w:tc>
          <w:tcPr>
            <w:tcW w:w="1215" w:type="dxa"/>
            <w:vMerge w:val="continue"/>
            <w:tcBorders>
              <w:top w:val="single" w:color="000000" w:sz="4" w:space="0"/>
              <w:left w:val="single" w:color="000000" w:sz="4" w:space="0"/>
              <w:bottom w:val="nil"/>
              <w:right w:val="single" w:color="000000" w:sz="4" w:space="0"/>
            </w:tcBorders>
            <w:vAlign w:val="center"/>
          </w:tcPr>
          <w:p w14:paraId="07DC1AB0">
            <w:pPr>
              <w:rPr>
                <w:b/>
                <w:bCs/>
              </w:rPr>
            </w:pPr>
          </w:p>
        </w:tc>
        <w:tc>
          <w:tcPr>
            <w:tcW w:w="5700" w:type="dxa"/>
            <w:tcBorders>
              <w:top w:val="single" w:color="000000" w:sz="4" w:space="0"/>
              <w:left w:val="single" w:color="000000" w:sz="4" w:space="0"/>
              <w:bottom w:val="single" w:color="000000" w:sz="4" w:space="0"/>
              <w:right w:val="single" w:color="000000" w:sz="4" w:space="0"/>
            </w:tcBorders>
            <w:vAlign w:val="center"/>
          </w:tcPr>
          <w:p w14:paraId="77ECBBBD">
            <w:r>
              <w:rPr>
                <w:rFonts w:hint="eastAsia"/>
              </w:rPr>
              <w:t>认真填写《浴室日常工作日志》，包括水温、清扫、消毒、报修等情况，记录清晰、完整。</w:t>
            </w:r>
          </w:p>
        </w:tc>
        <w:tc>
          <w:tcPr>
            <w:tcW w:w="1260" w:type="dxa"/>
            <w:tcBorders>
              <w:top w:val="single" w:color="000000" w:sz="4" w:space="0"/>
              <w:left w:val="single" w:color="000000" w:sz="4" w:space="0"/>
              <w:bottom w:val="single" w:color="000000" w:sz="4" w:space="0"/>
              <w:right w:val="single" w:color="000000" w:sz="4" w:space="0"/>
            </w:tcBorders>
            <w:vAlign w:val="center"/>
          </w:tcPr>
          <w:p w14:paraId="24F2C400">
            <w:r>
              <w:rPr>
                <w:rFonts w:hint="eastAsia"/>
              </w:rPr>
              <w:t>10</w:t>
            </w:r>
          </w:p>
        </w:tc>
        <w:tc>
          <w:tcPr>
            <w:tcW w:w="1260" w:type="dxa"/>
            <w:tcBorders>
              <w:top w:val="single" w:color="000000" w:sz="4" w:space="0"/>
              <w:left w:val="single" w:color="000000" w:sz="4" w:space="0"/>
              <w:bottom w:val="single" w:color="000000" w:sz="4" w:space="0"/>
              <w:right w:val="single" w:color="000000" w:sz="4" w:space="0"/>
            </w:tcBorders>
            <w:vAlign w:val="center"/>
          </w:tcPr>
          <w:p w14:paraId="6FA394D4"/>
        </w:tc>
      </w:tr>
      <w:tr w14:paraId="008073C3">
        <w:tblPrEx>
          <w:tblCellMar>
            <w:top w:w="0" w:type="dxa"/>
            <w:left w:w="108" w:type="dxa"/>
            <w:bottom w:w="0" w:type="dxa"/>
            <w:right w:w="108" w:type="dxa"/>
          </w:tblCellMar>
        </w:tblPrEx>
        <w:trPr>
          <w:trHeight w:val="702" w:hRule="atLeast"/>
        </w:trPr>
        <w:tc>
          <w:tcPr>
            <w:tcW w:w="1215" w:type="dxa"/>
            <w:tcBorders>
              <w:top w:val="single" w:color="000000" w:sz="4" w:space="0"/>
              <w:left w:val="single" w:color="000000" w:sz="4" w:space="0"/>
              <w:bottom w:val="single" w:color="000000" w:sz="4" w:space="0"/>
              <w:right w:val="single" w:color="000000" w:sz="4" w:space="0"/>
            </w:tcBorders>
            <w:vAlign w:val="center"/>
          </w:tcPr>
          <w:p w14:paraId="2B10504B">
            <w:pPr>
              <w:rPr>
                <w:b/>
                <w:bCs/>
              </w:rPr>
            </w:pPr>
            <w:r>
              <w:rPr>
                <w:rFonts w:hint="eastAsia"/>
                <w:b/>
                <w:bCs/>
              </w:rPr>
              <w:t>合计</w:t>
            </w:r>
          </w:p>
        </w:tc>
        <w:tc>
          <w:tcPr>
            <w:tcW w:w="5700" w:type="dxa"/>
            <w:tcBorders>
              <w:top w:val="single" w:color="000000" w:sz="4" w:space="0"/>
              <w:left w:val="single" w:color="000000" w:sz="4" w:space="0"/>
              <w:bottom w:val="single" w:color="000000" w:sz="4" w:space="0"/>
              <w:right w:val="single" w:color="000000" w:sz="4" w:space="0"/>
            </w:tcBorders>
            <w:vAlign w:val="center"/>
          </w:tcPr>
          <w:p w14:paraId="403B2703"/>
        </w:tc>
        <w:tc>
          <w:tcPr>
            <w:tcW w:w="1260" w:type="dxa"/>
            <w:tcBorders>
              <w:top w:val="single" w:color="000000" w:sz="4" w:space="0"/>
              <w:left w:val="single" w:color="000000" w:sz="4" w:space="0"/>
              <w:bottom w:val="single" w:color="000000" w:sz="4" w:space="0"/>
              <w:right w:val="single" w:color="000000" w:sz="4" w:space="0"/>
            </w:tcBorders>
            <w:vAlign w:val="center"/>
          </w:tcPr>
          <w:p w14:paraId="3A5FD0E2">
            <w:r>
              <w:rPr>
                <w:rFonts w:hint="eastAsia"/>
              </w:rPr>
              <w:t>100</w:t>
            </w:r>
          </w:p>
        </w:tc>
        <w:tc>
          <w:tcPr>
            <w:tcW w:w="1260" w:type="dxa"/>
            <w:tcBorders>
              <w:top w:val="single" w:color="000000" w:sz="4" w:space="0"/>
              <w:left w:val="single" w:color="000000" w:sz="4" w:space="0"/>
              <w:bottom w:val="single" w:color="000000" w:sz="4" w:space="0"/>
              <w:right w:val="single" w:color="000000" w:sz="4" w:space="0"/>
            </w:tcBorders>
            <w:vAlign w:val="center"/>
          </w:tcPr>
          <w:p w14:paraId="0F34A7B2"/>
        </w:tc>
      </w:tr>
    </w:tbl>
    <w:p w14:paraId="4E55BABA">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季度综合考核标准</w:t>
      </w:r>
      <w:r>
        <w:rPr>
          <w:rFonts w:hint="eastAsia" w:ascii="仿宋_GB2312" w:hAnsi="仿宋_GB2312" w:eastAsia="仿宋_GB2312" w:cs="仿宋_GB2312"/>
          <w:sz w:val="28"/>
          <w:szCs w:val="28"/>
          <w:highlight w:val="none"/>
        </w:rPr>
        <w:t>与扣款规则</w:t>
      </w:r>
      <w:r>
        <w:rPr>
          <w:rFonts w:hint="eastAsia" w:ascii="仿宋_GB2312" w:hAnsi="仿宋_GB2312" w:eastAsia="仿宋_GB2312" w:cs="仿宋_GB2312"/>
          <w:sz w:val="28"/>
          <w:szCs w:val="28"/>
        </w:rPr>
        <w:t>：</w:t>
      </w:r>
    </w:p>
    <w:p w14:paraId="4D3FAE4E">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季度综合考核得分 = 3 个月日常过程性考核平均分 ×60%+ 季度专项检查得分 ×40%（季度专项检查重点考核应急演练、档案管理、设施设备整体运行状况）。季度考核得分≥85分：全额支付季度服务费，全额支付季度服务费；84 分≤季度考核得分≥70分：扣除季度服务费的 5%；季度考核得分＜70 分：扣除季度服务费的10%，并要求中标单位在15日内提交整改方案，学校跟踪整改效果。</w:t>
      </w:r>
    </w:p>
    <w:p w14:paraId="5C67A69F">
      <w:pPr>
        <w:rPr>
          <w:rFonts w:ascii="仿宋_GB2312" w:hAnsi="仿宋_GB2312" w:eastAsia="仿宋_GB2312" w:cs="仿宋_GB2312"/>
          <w:sz w:val="28"/>
          <w:szCs w:val="28"/>
        </w:rPr>
      </w:pPr>
      <w:r>
        <w:rPr>
          <w:rFonts w:hint="eastAsia" w:ascii="仿宋_GB2312" w:hAnsi="仿宋_GB2312" w:eastAsia="仿宋_GB2312" w:cs="仿宋_GB2312"/>
          <w:sz w:val="28"/>
          <w:szCs w:val="28"/>
        </w:rPr>
        <w:t>特殊情形扣款规则：</w:t>
      </w:r>
    </w:p>
    <w:p w14:paraId="6A460255">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档案管理混乱、拒不配合学校检查的，每次扣 1000 元，累计 3 次以上，扣除季度服务费的10%</w:t>
      </w:r>
    </w:p>
    <w:p w14:paraId="153D0EFF">
      <w:pPr>
        <w:rPr>
          <w:rFonts w:ascii="仿宋_GB2312" w:hAnsi="仿宋_GB2312" w:eastAsia="仿宋_GB2312" w:cs="仿宋_GB2312"/>
          <w:sz w:val="28"/>
          <w:szCs w:val="28"/>
        </w:rPr>
      </w:pPr>
      <w:r>
        <w:rPr>
          <w:rFonts w:hint="eastAsia" w:ascii="仿宋_GB2312" w:hAnsi="仿宋_GB2312" w:eastAsia="仿宋_GB2312" w:cs="仿宋_GB2312"/>
          <w:sz w:val="28"/>
          <w:szCs w:val="28"/>
        </w:rPr>
        <w:t>3、保洁服务考核标准</w:t>
      </w:r>
    </w:p>
    <w:tbl>
      <w:tblPr>
        <w:tblStyle w:val="4"/>
        <w:tblW w:w="9222" w:type="dxa"/>
        <w:tblInd w:w="108" w:type="dxa"/>
        <w:tblLayout w:type="fixed"/>
        <w:tblCellMar>
          <w:top w:w="0" w:type="dxa"/>
          <w:left w:w="108" w:type="dxa"/>
          <w:bottom w:w="0" w:type="dxa"/>
          <w:right w:w="108" w:type="dxa"/>
        </w:tblCellMar>
      </w:tblPr>
      <w:tblGrid>
        <w:gridCol w:w="1079"/>
        <w:gridCol w:w="1078"/>
        <w:gridCol w:w="4053"/>
        <w:gridCol w:w="1358"/>
        <w:gridCol w:w="1418"/>
        <w:gridCol w:w="236"/>
      </w:tblGrid>
      <w:tr w14:paraId="54CC455A">
        <w:tblPrEx>
          <w:tblCellMar>
            <w:top w:w="0" w:type="dxa"/>
            <w:left w:w="108" w:type="dxa"/>
            <w:bottom w:w="0" w:type="dxa"/>
            <w:right w:w="108" w:type="dxa"/>
          </w:tblCellMar>
        </w:tblPrEx>
        <w:trPr>
          <w:gridAfter w:val="1"/>
          <w:wAfter w:w="222" w:type="dxa"/>
          <w:trHeight w:val="375" w:hRule="atLeast"/>
        </w:trPr>
        <w:tc>
          <w:tcPr>
            <w:tcW w:w="9000" w:type="dxa"/>
            <w:gridSpan w:val="5"/>
            <w:tcBorders>
              <w:top w:val="nil"/>
              <w:left w:val="nil"/>
              <w:bottom w:val="single" w:color="auto" w:sz="4" w:space="0"/>
              <w:right w:val="nil"/>
            </w:tcBorders>
            <w:noWrap/>
            <w:vAlign w:val="center"/>
          </w:tcPr>
          <w:p w14:paraId="315EBFA7">
            <w:pPr>
              <w:jc w:val="center"/>
              <w:rPr>
                <w:b/>
                <w:bCs/>
              </w:rPr>
            </w:pPr>
            <w:r>
              <w:rPr>
                <w:b/>
                <w:bCs/>
              </w:rPr>
              <w:t>保洁工作</w:t>
            </w:r>
            <w:r>
              <w:rPr>
                <w:rFonts w:hint="eastAsia"/>
                <w:b/>
                <w:bCs/>
              </w:rPr>
              <w:t>（月度/季度）</w:t>
            </w:r>
            <w:r>
              <w:rPr>
                <w:b/>
                <w:bCs/>
              </w:rPr>
              <w:t>考核表</w:t>
            </w:r>
          </w:p>
        </w:tc>
      </w:tr>
      <w:tr w14:paraId="7072F6A3">
        <w:tblPrEx>
          <w:tblCellMar>
            <w:top w:w="0" w:type="dxa"/>
            <w:left w:w="108" w:type="dxa"/>
            <w:bottom w:w="0" w:type="dxa"/>
            <w:right w:w="108" w:type="dxa"/>
          </w:tblCellMar>
        </w:tblPrEx>
        <w:trPr>
          <w:gridAfter w:val="1"/>
          <w:wAfter w:w="222" w:type="dxa"/>
          <w:trHeight w:val="414" w:hRule="atLeast"/>
        </w:trPr>
        <w:tc>
          <w:tcPr>
            <w:tcW w:w="1080" w:type="dxa"/>
            <w:vMerge w:val="restart"/>
            <w:tcBorders>
              <w:top w:val="nil"/>
              <w:left w:val="single" w:color="auto" w:sz="4" w:space="0"/>
              <w:bottom w:val="single" w:color="auto" w:sz="4" w:space="0"/>
              <w:right w:val="single" w:color="auto" w:sz="4" w:space="0"/>
            </w:tcBorders>
            <w:vAlign w:val="center"/>
          </w:tcPr>
          <w:p w14:paraId="1B7A8505">
            <w:r>
              <w:t>序号</w:t>
            </w:r>
          </w:p>
        </w:tc>
        <w:tc>
          <w:tcPr>
            <w:tcW w:w="1080" w:type="dxa"/>
            <w:vMerge w:val="restart"/>
            <w:tcBorders>
              <w:top w:val="nil"/>
              <w:left w:val="single" w:color="auto" w:sz="4" w:space="0"/>
              <w:bottom w:val="single" w:color="auto" w:sz="4" w:space="0"/>
              <w:right w:val="single" w:color="auto" w:sz="4" w:space="0"/>
            </w:tcBorders>
            <w:vAlign w:val="center"/>
          </w:tcPr>
          <w:p w14:paraId="01A2550D">
            <w:r>
              <w:t>检查项目</w:t>
            </w:r>
          </w:p>
        </w:tc>
        <w:tc>
          <w:tcPr>
            <w:tcW w:w="4060" w:type="dxa"/>
            <w:vMerge w:val="restart"/>
            <w:tcBorders>
              <w:top w:val="nil"/>
              <w:left w:val="single" w:color="auto" w:sz="4" w:space="0"/>
              <w:bottom w:val="single" w:color="auto" w:sz="4" w:space="0"/>
              <w:right w:val="single" w:color="auto" w:sz="4" w:space="0"/>
            </w:tcBorders>
            <w:vAlign w:val="center"/>
          </w:tcPr>
          <w:p w14:paraId="65869D9F">
            <w:r>
              <w:t>问题描述</w:t>
            </w:r>
          </w:p>
        </w:tc>
        <w:tc>
          <w:tcPr>
            <w:tcW w:w="1360" w:type="dxa"/>
            <w:vMerge w:val="restart"/>
            <w:tcBorders>
              <w:top w:val="nil"/>
              <w:left w:val="single" w:color="auto" w:sz="4" w:space="0"/>
              <w:bottom w:val="single" w:color="auto" w:sz="4" w:space="0"/>
              <w:right w:val="single" w:color="auto" w:sz="4" w:space="0"/>
            </w:tcBorders>
            <w:vAlign w:val="center"/>
          </w:tcPr>
          <w:p w14:paraId="73C69212">
            <w:r>
              <w:t>考核日期</w:t>
            </w:r>
          </w:p>
        </w:tc>
        <w:tc>
          <w:tcPr>
            <w:tcW w:w="1420" w:type="dxa"/>
            <w:vMerge w:val="restart"/>
            <w:tcBorders>
              <w:top w:val="nil"/>
              <w:left w:val="single" w:color="auto" w:sz="4" w:space="0"/>
              <w:bottom w:val="single" w:color="auto" w:sz="4" w:space="0"/>
              <w:right w:val="single" w:color="auto" w:sz="4" w:space="0"/>
            </w:tcBorders>
            <w:vAlign w:val="center"/>
          </w:tcPr>
          <w:p w14:paraId="172859EE">
            <w:r>
              <w:t>　</w:t>
            </w:r>
          </w:p>
        </w:tc>
      </w:tr>
      <w:tr w14:paraId="1D1333DD">
        <w:tblPrEx>
          <w:tblCellMar>
            <w:top w:w="0" w:type="dxa"/>
            <w:left w:w="108" w:type="dxa"/>
            <w:bottom w:w="0" w:type="dxa"/>
            <w:right w:w="108" w:type="dxa"/>
          </w:tblCellMar>
        </w:tblPrEx>
        <w:trPr>
          <w:trHeight w:val="270" w:hRule="atLeast"/>
        </w:trPr>
        <w:tc>
          <w:tcPr>
            <w:tcW w:w="1080" w:type="dxa"/>
            <w:vMerge w:val="continue"/>
            <w:tcBorders>
              <w:top w:val="nil"/>
              <w:left w:val="single" w:color="auto" w:sz="4" w:space="0"/>
              <w:bottom w:val="single" w:color="auto" w:sz="4" w:space="0"/>
              <w:right w:val="single" w:color="auto" w:sz="4" w:space="0"/>
            </w:tcBorders>
            <w:vAlign w:val="center"/>
          </w:tcPr>
          <w:p w14:paraId="040E5268"/>
        </w:tc>
        <w:tc>
          <w:tcPr>
            <w:tcW w:w="1080" w:type="dxa"/>
            <w:vMerge w:val="continue"/>
            <w:tcBorders>
              <w:top w:val="nil"/>
              <w:left w:val="single" w:color="auto" w:sz="4" w:space="0"/>
              <w:bottom w:val="single" w:color="auto" w:sz="4" w:space="0"/>
              <w:right w:val="single" w:color="auto" w:sz="4" w:space="0"/>
            </w:tcBorders>
            <w:vAlign w:val="center"/>
          </w:tcPr>
          <w:p w14:paraId="6BA39E86"/>
        </w:tc>
        <w:tc>
          <w:tcPr>
            <w:tcW w:w="4060" w:type="dxa"/>
            <w:vMerge w:val="continue"/>
            <w:tcBorders>
              <w:top w:val="nil"/>
              <w:left w:val="single" w:color="auto" w:sz="4" w:space="0"/>
              <w:bottom w:val="single" w:color="auto" w:sz="4" w:space="0"/>
              <w:right w:val="single" w:color="auto" w:sz="4" w:space="0"/>
            </w:tcBorders>
            <w:vAlign w:val="center"/>
          </w:tcPr>
          <w:p w14:paraId="4197F2E8"/>
        </w:tc>
        <w:tc>
          <w:tcPr>
            <w:tcW w:w="1360" w:type="dxa"/>
            <w:vMerge w:val="continue"/>
            <w:tcBorders>
              <w:top w:val="nil"/>
              <w:left w:val="single" w:color="auto" w:sz="4" w:space="0"/>
              <w:bottom w:val="single" w:color="auto" w:sz="4" w:space="0"/>
              <w:right w:val="single" w:color="auto" w:sz="4" w:space="0"/>
            </w:tcBorders>
            <w:vAlign w:val="center"/>
          </w:tcPr>
          <w:p w14:paraId="032366DE"/>
        </w:tc>
        <w:tc>
          <w:tcPr>
            <w:tcW w:w="1420" w:type="dxa"/>
            <w:vMerge w:val="continue"/>
            <w:tcBorders>
              <w:top w:val="nil"/>
              <w:left w:val="single" w:color="auto" w:sz="4" w:space="0"/>
              <w:bottom w:val="single" w:color="auto" w:sz="4" w:space="0"/>
              <w:right w:val="single" w:color="auto" w:sz="4" w:space="0"/>
            </w:tcBorders>
            <w:vAlign w:val="center"/>
          </w:tcPr>
          <w:p w14:paraId="439BE07C"/>
        </w:tc>
        <w:tc>
          <w:tcPr>
            <w:tcW w:w="222" w:type="dxa"/>
            <w:tcBorders>
              <w:top w:val="nil"/>
              <w:left w:val="nil"/>
              <w:bottom w:val="nil"/>
              <w:right w:val="nil"/>
            </w:tcBorders>
            <w:noWrap/>
            <w:vAlign w:val="bottom"/>
          </w:tcPr>
          <w:p w14:paraId="5087430B"/>
        </w:tc>
      </w:tr>
      <w:tr w14:paraId="0C28CD3B">
        <w:tblPrEx>
          <w:tblCellMar>
            <w:top w:w="0" w:type="dxa"/>
            <w:left w:w="108" w:type="dxa"/>
            <w:bottom w:w="0" w:type="dxa"/>
            <w:right w:w="108" w:type="dxa"/>
          </w:tblCellMar>
        </w:tblPrEx>
        <w:trPr>
          <w:trHeight w:val="570" w:hRule="atLeast"/>
        </w:trPr>
        <w:tc>
          <w:tcPr>
            <w:tcW w:w="1080" w:type="dxa"/>
            <w:vMerge w:val="continue"/>
            <w:tcBorders>
              <w:top w:val="nil"/>
              <w:left w:val="single" w:color="auto" w:sz="4" w:space="0"/>
              <w:bottom w:val="single" w:color="auto" w:sz="4" w:space="0"/>
              <w:right w:val="single" w:color="auto" w:sz="4" w:space="0"/>
            </w:tcBorders>
            <w:vAlign w:val="center"/>
          </w:tcPr>
          <w:p w14:paraId="50ECBDBA"/>
        </w:tc>
        <w:tc>
          <w:tcPr>
            <w:tcW w:w="1080" w:type="dxa"/>
            <w:vMerge w:val="continue"/>
            <w:tcBorders>
              <w:top w:val="nil"/>
              <w:left w:val="single" w:color="auto" w:sz="4" w:space="0"/>
              <w:bottom w:val="single" w:color="auto" w:sz="4" w:space="0"/>
              <w:right w:val="single" w:color="auto" w:sz="4" w:space="0"/>
            </w:tcBorders>
            <w:vAlign w:val="center"/>
          </w:tcPr>
          <w:p w14:paraId="1A5356EF"/>
        </w:tc>
        <w:tc>
          <w:tcPr>
            <w:tcW w:w="4060" w:type="dxa"/>
            <w:vMerge w:val="continue"/>
            <w:tcBorders>
              <w:top w:val="nil"/>
              <w:left w:val="single" w:color="auto" w:sz="4" w:space="0"/>
              <w:bottom w:val="single" w:color="auto" w:sz="4" w:space="0"/>
              <w:right w:val="single" w:color="auto" w:sz="4" w:space="0"/>
            </w:tcBorders>
            <w:vAlign w:val="center"/>
          </w:tcPr>
          <w:p w14:paraId="7B0CC7E3"/>
        </w:tc>
        <w:tc>
          <w:tcPr>
            <w:tcW w:w="1360" w:type="dxa"/>
            <w:tcBorders>
              <w:top w:val="nil"/>
              <w:left w:val="nil"/>
              <w:bottom w:val="single" w:color="auto" w:sz="4" w:space="0"/>
              <w:right w:val="single" w:color="auto" w:sz="4" w:space="0"/>
            </w:tcBorders>
            <w:vAlign w:val="center"/>
          </w:tcPr>
          <w:p w14:paraId="1D09E8F1">
            <w:r>
              <w:t>考核人</w:t>
            </w:r>
          </w:p>
        </w:tc>
        <w:tc>
          <w:tcPr>
            <w:tcW w:w="1420" w:type="dxa"/>
            <w:tcBorders>
              <w:top w:val="nil"/>
              <w:left w:val="nil"/>
              <w:bottom w:val="single" w:color="auto" w:sz="4" w:space="0"/>
              <w:right w:val="single" w:color="auto" w:sz="4" w:space="0"/>
            </w:tcBorders>
            <w:vAlign w:val="center"/>
          </w:tcPr>
          <w:p w14:paraId="4FA016EF">
            <w:r>
              <w:t>　</w:t>
            </w:r>
          </w:p>
        </w:tc>
        <w:tc>
          <w:tcPr>
            <w:tcW w:w="222" w:type="dxa"/>
            <w:vAlign w:val="center"/>
          </w:tcPr>
          <w:p w14:paraId="77F20EE3"/>
        </w:tc>
      </w:tr>
      <w:tr w14:paraId="08245FD8">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12978CA5">
            <w:r>
              <w:t>1</w:t>
            </w:r>
          </w:p>
        </w:tc>
        <w:tc>
          <w:tcPr>
            <w:tcW w:w="1080" w:type="dxa"/>
            <w:vMerge w:val="restart"/>
            <w:tcBorders>
              <w:top w:val="nil"/>
              <w:left w:val="single" w:color="auto" w:sz="4" w:space="0"/>
              <w:bottom w:val="single" w:color="auto" w:sz="4" w:space="0"/>
              <w:right w:val="single" w:color="auto" w:sz="4" w:space="0"/>
            </w:tcBorders>
            <w:vAlign w:val="center"/>
          </w:tcPr>
          <w:p w14:paraId="3345EC8D">
            <w:r>
              <w:t>保洁</w:t>
            </w:r>
            <w:r>
              <w:br w:type="textWrapping"/>
            </w:r>
            <w:r>
              <w:t>每项5分</w:t>
            </w:r>
          </w:p>
        </w:tc>
        <w:tc>
          <w:tcPr>
            <w:tcW w:w="4060" w:type="dxa"/>
            <w:tcBorders>
              <w:top w:val="nil"/>
              <w:left w:val="nil"/>
              <w:bottom w:val="single" w:color="auto" w:sz="4" w:space="0"/>
              <w:right w:val="single" w:color="auto" w:sz="4" w:space="0"/>
            </w:tcBorders>
            <w:vAlign w:val="center"/>
          </w:tcPr>
          <w:p w14:paraId="56BA7EC8">
            <w:r>
              <w:t>人员分工明确、保洁区域划分清楚</w:t>
            </w:r>
          </w:p>
        </w:tc>
        <w:tc>
          <w:tcPr>
            <w:tcW w:w="2780" w:type="dxa"/>
            <w:gridSpan w:val="2"/>
            <w:tcBorders>
              <w:top w:val="single" w:color="auto" w:sz="4" w:space="0"/>
              <w:left w:val="nil"/>
              <w:bottom w:val="single" w:color="auto" w:sz="4" w:space="0"/>
              <w:right w:val="single" w:color="000000" w:sz="4" w:space="0"/>
            </w:tcBorders>
            <w:vAlign w:val="center"/>
          </w:tcPr>
          <w:p w14:paraId="187105AB">
            <w:r>
              <w:t>　</w:t>
            </w:r>
          </w:p>
        </w:tc>
        <w:tc>
          <w:tcPr>
            <w:tcW w:w="222" w:type="dxa"/>
            <w:vAlign w:val="center"/>
          </w:tcPr>
          <w:p w14:paraId="5381D4E0"/>
        </w:tc>
      </w:tr>
      <w:tr w14:paraId="29DF552B">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4417B936">
            <w:r>
              <w:t>2</w:t>
            </w:r>
          </w:p>
        </w:tc>
        <w:tc>
          <w:tcPr>
            <w:tcW w:w="1080" w:type="dxa"/>
            <w:vMerge w:val="continue"/>
            <w:tcBorders>
              <w:top w:val="nil"/>
              <w:left w:val="single" w:color="auto" w:sz="4" w:space="0"/>
              <w:bottom w:val="single" w:color="auto" w:sz="4" w:space="0"/>
              <w:right w:val="single" w:color="auto" w:sz="4" w:space="0"/>
            </w:tcBorders>
            <w:vAlign w:val="center"/>
          </w:tcPr>
          <w:p w14:paraId="6B5A0527"/>
        </w:tc>
        <w:tc>
          <w:tcPr>
            <w:tcW w:w="4060" w:type="dxa"/>
            <w:tcBorders>
              <w:top w:val="nil"/>
              <w:left w:val="nil"/>
              <w:bottom w:val="single" w:color="auto" w:sz="4" w:space="0"/>
              <w:right w:val="single" w:color="auto" w:sz="4" w:space="0"/>
            </w:tcBorders>
            <w:vAlign w:val="center"/>
          </w:tcPr>
          <w:p w14:paraId="0640EFC1">
            <w:r>
              <w:t>人员管理制度健全、落实，培训工作经常化、管理档案资料齐全</w:t>
            </w:r>
          </w:p>
        </w:tc>
        <w:tc>
          <w:tcPr>
            <w:tcW w:w="2780" w:type="dxa"/>
            <w:gridSpan w:val="2"/>
            <w:tcBorders>
              <w:top w:val="single" w:color="auto" w:sz="4" w:space="0"/>
              <w:left w:val="nil"/>
              <w:bottom w:val="single" w:color="auto" w:sz="4" w:space="0"/>
              <w:right w:val="single" w:color="000000" w:sz="4" w:space="0"/>
            </w:tcBorders>
            <w:vAlign w:val="center"/>
          </w:tcPr>
          <w:p w14:paraId="48315679">
            <w:r>
              <w:t>　</w:t>
            </w:r>
          </w:p>
        </w:tc>
        <w:tc>
          <w:tcPr>
            <w:tcW w:w="222" w:type="dxa"/>
            <w:vAlign w:val="center"/>
          </w:tcPr>
          <w:p w14:paraId="78425A52"/>
        </w:tc>
      </w:tr>
      <w:tr w14:paraId="3029BDC8">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12A24E57">
            <w:r>
              <w:t>3</w:t>
            </w:r>
          </w:p>
        </w:tc>
        <w:tc>
          <w:tcPr>
            <w:tcW w:w="1080" w:type="dxa"/>
            <w:vMerge w:val="continue"/>
            <w:tcBorders>
              <w:top w:val="nil"/>
              <w:left w:val="single" w:color="auto" w:sz="4" w:space="0"/>
              <w:bottom w:val="single" w:color="auto" w:sz="4" w:space="0"/>
              <w:right w:val="single" w:color="auto" w:sz="4" w:space="0"/>
            </w:tcBorders>
            <w:vAlign w:val="center"/>
          </w:tcPr>
          <w:p w14:paraId="1B66B833"/>
        </w:tc>
        <w:tc>
          <w:tcPr>
            <w:tcW w:w="4060" w:type="dxa"/>
            <w:tcBorders>
              <w:top w:val="nil"/>
              <w:left w:val="nil"/>
              <w:bottom w:val="single" w:color="auto" w:sz="4" w:space="0"/>
              <w:right w:val="single" w:color="auto" w:sz="4" w:space="0"/>
            </w:tcBorders>
            <w:vAlign w:val="center"/>
          </w:tcPr>
          <w:p w14:paraId="6F49C015">
            <w:r>
              <w:t>危险性卫生清洁用品按要求放置于学校设置的储物柜、储物区、储物间并上锁</w:t>
            </w:r>
          </w:p>
        </w:tc>
        <w:tc>
          <w:tcPr>
            <w:tcW w:w="1360" w:type="dxa"/>
            <w:tcBorders>
              <w:top w:val="nil"/>
              <w:left w:val="nil"/>
              <w:bottom w:val="single" w:color="auto" w:sz="4" w:space="0"/>
              <w:right w:val="nil"/>
            </w:tcBorders>
            <w:vAlign w:val="center"/>
          </w:tcPr>
          <w:p w14:paraId="0172BD61">
            <w:r>
              <w:t>　</w:t>
            </w:r>
          </w:p>
        </w:tc>
        <w:tc>
          <w:tcPr>
            <w:tcW w:w="1420" w:type="dxa"/>
            <w:tcBorders>
              <w:top w:val="nil"/>
              <w:left w:val="nil"/>
              <w:bottom w:val="single" w:color="auto" w:sz="4" w:space="0"/>
              <w:right w:val="single" w:color="auto" w:sz="4" w:space="0"/>
            </w:tcBorders>
            <w:vAlign w:val="center"/>
          </w:tcPr>
          <w:p w14:paraId="4F4F51BB">
            <w:r>
              <w:t>　</w:t>
            </w:r>
          </w:p>
        </w:tc>
        <w:tc>
          <w:tcPr>
            <w:tcW w:w="222" w:type="dxa"/>
            <w:vAlign w:val="center"/>
          </w:tcPr>
          <w:p w14:paraId="481E3A75"/>
        </w:tc>
      </w:tr>
      <w:tr w14:paraId="5B02B485">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2CE1D1B2">
            <w:r>
              <w:t>4</w:t>
            </w:r>
          </w:p>
        </w:tc>
        <w:tc>
          <w:tcPr>
            <w:tcW w:w="1080" w:type="dxa"/>
            <w:vMerge w:val="continue"/>
            <w:tcBorders>
              <w:top w:val="nil"/>
              <w:left w:val="single" w:color="auto" w:sz="4" w:space="0"/>
              <w:bottom w:val="single" w:color="auto" w:sz="4" w:space="0"/>
              <w:right w:val="single" w:color="auto" w:sz="4" w:space="0"/>
            </w:tcBorders>
            <w:vAlign w:val="center"/>
          </w:tcPr>
          <w:p w14:paraId="2B9DE05D"/>
        </w:tc>
        <w:tc>
          <w:tcPr>
            <w:tcW w:w="4060" w:type="dxa"/>
            <w:tcBorders>
              <w:top w:val="nil"/>
              <w:left w:val="nil"/>
              <w:bottom w:val="single" w:color="auto" w:sz="4" w:space="0"/>
              <w:right w:val="single" w:color="auto" w:sz="4" w:space="0"/>
            </w:tcBorders>
            <w:vAlign w:val="center"/>
          </w:tcPr>
          <w:p w14:paraId="6FB4D9FB">
            <w:r>
              <w:t>湿滑区域放警示牌，用具用品不随意摆放，避免安全隐患</w:t>
            </w:r>
          </w:p>
        </w:tc>
        <w:tc>
          <w:tcPr>
            <w:tcW w:w="1360" w:type="dxa"/>
            <w:tcBorders>
              <w:top w:val="nil"/>
              <w:left w:val="nil"/>
              <w:bottom w:val="single" w:color="auto" w:sz="4" w:space="0"/>
              <w:right w:val="nil"/>
            </w:tcBorders>
            <w:vAlign w:val="center"/>
          </w:tcPr>
          <w:p w14:paraId="7241EE86">
            <w:r>
              <w:t>　</w:t>
            </w:r>
          </w:p>
        </w:tc>
        <w:tc>
          <w:tcPr>
            <w:tcW w:w="1420" w:type="dxa"/>
            <w:tcBorders>
              <w:top w:val="nil"/>
              <w:left w:val="nil"/>
              <w:bottom w:val="single" w:color="auto" w:sz="4" w:space="0"/>
              <w:right w:val="single" w:color="auto" w:sz="4" w:space="0"/>
            </w:tcBorders>
            <w:vAlign w:val="center"/>
          </w:tcPr>
          <w:p w14:paraId="7C416A50">
            <w:r>
              <w:t>　</w:t>
            </w:r>
          </w:p>
        </w:tc>
        <w:tc>
          <w:tcPr>
            <w:tcW w:w="222" w:type="dxa"/>
            <w:vAlign w:val="center"/>
          </w:tcPr>
          <w:p w14:paraId="70F60DCD"/>
        </w:tc>
      </w:tr>
      <w:tr w14:paraId="237C62AE">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37F21B2B">
            <w:r>
              <w:t>5</w:t>
            </w:r>
          </w:p>
        </w:tc>
        <w:tc>
          <w:tcPr>
            <w:tcW w:w="1080" w:type="dxa"/>
            <w:vMerge w:val="continue"/>
            <w:tcBorders>
              <w:top w:val="nil"/>
              <w:left w:val="single" w:color="auto" w:sz="4" w:space="0"/>
              <w:bottom w:val="single" w:color="auto" w:sz="4" w:space="0"/>
              <w:right w:val="single" w:color="auto" w:sz="4" w:space="0"/>
            </w:tcBorders>
            <w:vAlign w:val="center"/>
          </w:tcPr>
          <w:p w14:paraId="2F2CF260"/>
        </w:tc>
        <w:tc>
          <w:tcPr>
            <w:tcW w:w="4060" w:type="dxa"/>
            <w:tcBorders>
              <w:top w:val="nil"/>
              <w:left w:val="nil"/>
              <w:bottom w:val="single" w:color="auto" w:sz="4" w:space="0"/>
              <w:right w:val="single" w:color="auto" w:sz="4" w:space="0"/>
            </w:tcBorders>
            <w:vAlign w:val="center"/>
          </w:tcPr>
          <w:p w14:paraId="577262AF">
            <w:r>
              <w:t>大堂、墙面、门厅、门窗、收发室（值班室）地面清洁，整体环境良好</w:t>
            </w:r>
          </w:p>
        </w:tc>
        <w:tc>
          <w:tcPr>
            <w:tcW w:w="2780" w:type="dxa"/>
            <w:gridSpan w:val="2"/>
            <w:tcBorders>
              <w:top w:val="single" w:color="auto" w:sz="4" w:space="0"/>
              <w:left w:val="nil"/>
              <w:bottom w:val="single" w:color="auto" w:sz="4" w:space="0"/>
              <w:right w:val="single" w:color="000000" w:sz="4" w:space="0"/>
            </w:tcBorders>
            <w:vAlign w:val="center"/>
          </w:tcPr>
          <w:p w14:paraId="35ED74B9">
            <w:r>
              <w:t>　</w:t>
            </w:r>
          </w:p>
        </w:tc>
        <w:tc>
          <w:tcPr>
            <w:tcW w:w="222" w:type="dxa"/>
            <w:vAlign w:val="center"/>
          </w:tcPr>
          <w:p w14:paraId="6015A0FC"/>
        </w:tc>
      </w:tr>
      <w:tr w14:paraId="47653393">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0D5FE236">
            <w:r>
              <w:t>6</w:t>
            </w:r>
          </w:p>
        </w:tc>
        <w:tc>
          <w:tcPr>
            <w:tcW w:w="1080" w:type="dxa"/>
            <w:vMerge w:val="continue"/>
            <w:tcBorders>
              <w:top w:val="nil"/>
              <w:left w:val="single" w:color="auto" w:sz="4" w:space="0"/>
              <w:bottom w:val="single" w:color="auto" w:sz="4" w:space="0"/>
              <w:right w:val="single" w:color="auto" w:sz="4" w:space="0"/>
            </w:tcBorders>
            <w:vAlign w:val="center"/>
          </w:tcPr>
          <w:p w14:paraId="7D926820"/>
        </w:tc>
        <w:tc>
          <w:tcPr>
            <w:tcW w:w="4060" w:type="dxa"/>
            <w:tcBorders>
              <w:top w:val="nil"/>
              <w:left w:val="nil"/>
              <w:bottom w:val="single" w:color="auto" w:sz="4" w:space="0"/>
              <w:right w:val="single" w:color="auto" w:sz="4" w:space="0"/>
            </w:tcBorders>
            <w:vAlign w:val="center"/>
          </w:tcPr>
          <w:p w14:paraId="4604B9F6">
            <w:r>
              <w:t>楼道内地面、墙面、门窗、楼梯间、楼梯扶手清洁</w:t>
            </w:r>
          </w:p>
        </w:tc>
        <w:tc>
          <w:tcPr>
            <w:tcW w:w="2780" w:type="dxa"/>
            <w:gridSpan w:val="2"/>
            <w:tcBorders>
              <w:top w:val="single" w:color="auto" w:sz="4" w:space="0"/>
              <w:left w:val="nil"/>
              <w:bottom w:val="single" w:color="auto" w:sz="4" w:space="0"/>
              <w:right w:val="single" w:color="000000" w:sz="4" w:space="0"/>
            </w:tcBorders>
            <w:vAlign w:val="center"/>
          </w:tcPr>
          <w:p w14:paraId="1CF83F28">
            <w:r>
              <w:t>　</w:t>
            </w:r>
          </w:p>
        </w:tc>
        <w:tc>
          <w:tcPr>
            <w:tcW w:w="222" w:type="dxa"/>
            <w:vAlign w:val="center"/>
          </w:tcPr>
          <w:p w14:paraId="19CED4E0"/>
        </w:tc>
      </w:tr>
      <w:tr w14:paraId="3B7CF3E5">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78DD40AF">
            <w:r>
              <w:t>7</w:t>
            </w:r>
          </w:p>
        </w:tc>
        <w:tc>
          <w:tcPr>
            <w:tcW w:w="1080" w:type="dxa"/>
            <w:vMerge w:val="continue"/>
            <w:tcBorders>
              <w:top w:val="nil"/>
              <w:left w:val="single" w:color="auto" w:sz="4" w:space="0"/>
              <w:bottom w:val="single" w:color="auto" w:sz="4" w:space="0"/>
              <w:right w:val="single" w:color="auto" w:sz="4" w:space="0"/>
            </w:tcBorders>
            <w:vAlign w:val="center"/>
          </w:tcPr>
          <w:p w14:paraId="0BA33A63"/>
        </w:tc>
        <w:tc>
          <w:tcPr>
            <w:tcW w:w="4060" w:type="dxa"/>
            <w:tcBorders>
              <w:top w:val="nil"/>
              <w:left w:val="nil"/>
              <w:bottom w:val="single" w:color="auto" w:sz="4" w:space="0"/>
              <w:right w:val="single" w:color="auto" w:sz="4" w:space="0"/>
            </w:tcBorders>
            <w:vAlign w:val="center"/>
          </w:tcPr>
          <w:p w14:paraId="162C8974">
            <w:r>
              <w:t>办公室和会议室地面、门窗、桌椅清洁，摆放整齐</w:t>
            </w:r>
          </w:p>
        </w:tc>
        <w:tc>
          <w:tcPr>
            <w:tcW w:w="2780" w:type="dxa"/>
            <w:gridSpan w:val="2"/>
            <w:tcBorders>
              <w:top w:val="single" w:color="auto" w:sz="4" w:space="0"/>
              <w:left w:val="nil"/>
              <w:bottom w:val="single" w:color="auto" w:sz="4" w:space="0"/>
              <w:right w:val="single" w:color="000000" w:sz="4" w:space="0"/>
            </w:tcBorders>
            <w:vAlign w:val="center"/>
          </w:tcPr>
          <w:p w14:paraId="1F1806CC">
            <w:r>
              <w:t>　</w:t>
            </w:r>
          </w:p>
        </w:tc>
        <w:tc>
          <w:tcPr>
            <w:tcW w:w="222" w:type="dxa"/>
            <w:vAlign w:val="center"/>
          </w:tcPr>
          <w:p w14:paraId="1C1ADCDD"/>
        </w:tc>
      </w:tr>
      <w:tr w14:paraId="06B33EA0">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74EA2993">
            <w:r>
              <w:t>8</w:t>
            </w:r>
          </w:p>
        </w:tc>
        <w:tc>
          <w:tcPr>
            <w:tcW w:w="1080" w:type="dxa"/>
            <w:vMerge w:val="continue"/>
            <w:tcBorders>
              <w:top w:val="nil"/>
              <w:left w:val="single" w:color="auto" w:sz="4" w:space="0"/>
              <w:bottom w:val="single" w:color="auto" w:sz="4" w:space="0"/>
              <w:right w:val="single" w:color="auto" w:sz="4" w:space="0"/>
            </w:tcBorders>
            <w:vAlign w:val="center"/>
          </w:tcPr>
          <w:p w14:paraId="5F2A139F"/>
        </w:tc>
        <w:tc>
          <w:tcPr>
            <w:tcW w:w="4060" w:type="dxa"/>
            <w:tcBorders>
              <w:top w:val="nil"/>
              <w:left w:val="nil"/>
              <w:bottom w:val="single" w:color="auto" w:sz="4" w:space="0"/>
              <w:right w:val="single" w:color="auto" w:sz="4" w:space="0"/>
            </w:tcBorders>
            <w:vAlign w:val="center"/>
          </w:tcPr>
          <w:p w14:paraId="1CE26EBC">
            <w:r>
              <w:t>会议室用品摆放符合要求</w:t>
            </w:r>
          </w:p>
        </w:tc>
        <w:tc>
          <w:tcPr>
            <w:tcW w:w="2780" w:type="dxa"/>
            <w:gridSpan w:val="2"/>
            <w:tcBorders>
              <w:top w:val="single" w:color="auto" w:sz="4" w:space="0"/>
              <w:left w:val="nil"/>
              <w:bottom w:val="single" w:color="auto" w:sz="4" w:space="0"/>
              <w:right w:val="single" w:color="000000" w:sz="4" w:space="0"/>
            </w:tcBorders>
            <w:vAlign w:val="center"/>
          </w:tcPr>
          <w:p w14:paraId="6AD195B5">
            <w:r>
              <w:t>　</w:t>
            </w:r>
          </w:p>
        </w:tc>
        <w:tc>
          <w:tcPr>
            <w:tcW w:w="222" w:type="dxa"/>
            <w:vAlign w:val="center"/>
          </w:tcPr>
          <w:p w14:paraId="79A6896B"/>
        </w:tc>
      </w:tr>
      <w:tr w14:paraId="71DE0C55">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558A3525">
            <w:r>
              <w:t>9</w:t>
            </w:r>
          </w:p>
        </w:tc>
        <w:tc>
          <w:tcPr>
            <w:tcW w:w="1080" w:type="dxa"/>
            <w:vMerge w:val="continue"/>
            <w:tcBorders>
              <w:top w:val="nil"/>
              <w:left w:val="single" w:color="auto" w:sz="4" w:space="0"/>
              <w:bottom w:val="single" w:color="auto" w:sz="4" w:space="0"/>
              <w:right w:val="single" w:color="auto" w:sz="4" w:space="0"/>
            </w:tcBorders>
            <w:vAlign w:val="center"/>
          </w:tcPr>
          <w:p w14:paraId="21CC9126"/>
        </w:tc>
        <w:tc>
          <w:tcPr>
            <w:tcW w:w="4060" w:type="dxa"/>
            <w:tcBorders>
              <w:top w:val="nil"/>
              <w:left w:val="nil"/>
              <w:bottom w:val="single" w:color="auto" w:sz="4" w:space="0"/>
              <w:right w:val="single" w:color="auto" w:sz="4" w:space="0"/>
            </w:tcBorders>
            <w:vAlign w:val="center"/>
          </w:tcPr>
          <w:p w14:paraId="7058CBE2">
            <w:r>
              <w:t>卫生间保洁工作符合要求、发现跑冒滴漏及时报修</w:t>
            </w:r>
          </w:p>
        </w:tc>
        <w:tc>
          <w:tcPr>
            <w:tcW w:w="2780" w:type="dxa"/>
            <w:gridSpan w:val="2"/>
            <w:tcBorders>
              <w:top w:val="single" w:color="auto" w:sz="4" w:space="0"/>
              <w:left w:val="nil"/>
              <w:bottom w:val="single" w:color="auto" w:sz="4" w:space="0"/>
              <w:right w:val="single" w:color="000000" w:sz="4" w:space="0"/>
            </w:tcBorders>
            <w:vAlign w:val="center"/>
          </w:tcPr>
          <w:p w14:paraId="4D19086D">
            <w:r>
              <w:t>　</w:t>
            </w:r>
          </w:p>
        </w:tc>
        <w:tc>
          <w:tcPr>
            <w:tcW w:w="222" w:type="dxa"/>
            <w:vAlign w:val="center"/>
          </w:tcPr>
          <w:p w14:paraId="0E032406"/>
        </w:tc>
      </w:tr>
      <w:tr w14:paraId="76664EAC">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2163F32B">
            <w:r>
              <w:t>10</w:t>
            </w:r>
          </w:p>
        </w:tc>
        <w:tc>
          <w:tcPr>
            <w:tcW w:w="1080" w:type="dxa"/>
            <w:vMerge w:val="continue"/>
            <w:tcBorders>
              <w:top w:val="nil"/>
              <w:left w:val="single" w:color="auto" w:sz="4" w:space="0"/>
              <w:bottom w:val="single" w:color="auto" w:sz="4" w:space="0"/>
              <w:right w:val="single" w:color="auto" w:sz="4" w:space="0"/>
            </w:tcBorders>
            <w:vAlign w:val="center"/>
          </w:tcPr>
          <w:p w14:paraId="51729CE9"/>
        </w:tc>
        <w:tc>
          <w:tcPr>
            <w:tcW w:w="4060" w:type="dxa"/>
            <w:tcBorders>
              <w:top w:val="nil"/>
              <w:left w:val="nil"/>
              <w:bottom w:val="single" w:color="auto" w:sz="4" w:space="0"/>
              <w:right w:val="single" w:color="auto" w:sz="4" w:space="0"/>
            </w:tcBorders>
            <w:vAlign w:val="center"/>
          </w:tcPr>
          <w:p w14:paraId="514BCC81">
            <w:r>
              <w:t>茶水间、洗漱间地面无污物及积水</w:t>
            </w:r>
          </w:p>
        </w:tc>
        <w:tc>
          <w:tcPr>
            <w:tcW w:w="2780" w:type="dxa"/>
            <w:gridSpan w:val="2"/>
            <w:tcBorders>
              <w:top w:val="single" w:color="auto" w:sz="4" w:space="0"/>
              <w:left w:val="nil"/>
              <w:bottom w:val="single" w:color="auto" w:sz="4" w:space="0"/>
              <w:right w:val="single" w:color="000000" w:sz="4" w:space="0"/>
            </w:tcBorders>
            <w:vAlign w:val="center"/>
          </w:tcPr>
          <w:p w14:paraId="5F43C6BE">
            <w:r>
              <w:t>　</w:t>
            </w:r>
          </w:p>
        </w:tc>
        <w:tc>
          <w:tcPr>
            <w:tcW w:w="222" w:type="dxa"/>
            <w:vAlign w:val="center"/>
          </w:tcPr>
          <w:p w14:paraId="0081E7F5"/>
        </w:tc>
      </w:tr>
      <w:tr w14:paraId="6959FFD7">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0D521B1A">
            <w:r>
              <w:t>11</w:t>
            </w:r>
          </w:p>
        </w:tc>
        <w:tc>
          <w:tcPr>
            <w:tcW w:w="1080" w:type="dxa"/>
            <w:vMerge w:val="continue"/>
            <w:tcBorders>
              <w:top w:val="nil"/>
              <w:left w:val="single" w:color="auto" w:sz="4" w:space="0"/>
              <w:bottom w:val="single" w:color="auto" w:sz="4" w:space="0"/>
              <w:right w:val="single" w:color="auto" w:sz="4" w:space="0"/>
            </w:tcBorders>
            <w:vAlign w:val="center"/>
          </w:tcPr>
          <w:p w14:paraId="171D6A24"/>
        </w:tc>
        <w:tc>
          <w:tcPr>
            <w:tcW w:w="4060" w:type="dxa"/>
            <w:tcBorders>
              <w:top w:val="nil"/>
              <w:left w:val="nil"/>
              <w:bottom w:val="single" w:color="auto" w:sz="4" w:space="0"/>
              <w:right w:val="single" w:color="auto" w:sz="4" w:space="0"/>
            </w:tcBorders>
            <w:vAlign w:val="center"/>
          </w:tcPr>
          <w:p w14:paraId="2A692005">
            <w:r>
              <w:t>电梯轿厢内地面、厢面清洁</w:t>
            </w:r>
          </w:p>
        </w:tc>
        <w:tc>
          <w:tcPr>
            <w:tcW w:w="2780" w:type="dxa"/>
            <w:gridSpan w:val="2"/>
            <w:tcBorders>
              <w:top w:val="single" w:color="auto" w:sz="4" w:space="0"/>
              <w:left w:val="nil"/>
              <w:bottom w:val="single" w:color="auto" w:sz="4" w:space="0"/>
              <w:right w:val="single" w:color="000000" w:sz="4" w:space="0"/>
            </w:tcBorders>
            <w:vAlign w:val="center"/>
          </w:tcPr>
          <w:p w14:paraId="3C777891">
            <w:r>
              <w:t>　</w:t>
            </w:r>
          </w:p>
        </w:tc>
        <w:tc>
          <w:tcPr>
            <w:tcW w:w="222" w:type="dxa"/>
            <w:vAlign w:val="center"/>
          </w:tcPr>
          <w:p w14:paraId="14140D88"/>
        </w:tc>
      </w:tr>
      <w:tr w14:paraId="1D59225F">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4D605E8C">
            <w:r>
              <w:t>12</w:t>
            </w:r>
          </w:p>
        </w:tc>
        <w:tc>
          <w:tcPr>
            <w:tcW w:w="1080" w:type="dxa"/>
            <w:vMerge w:val="continue"/>
            <w:tcBorders>
              <w:top w:val="nil"/>
              <w:left w:val="single" w:color="auto" w:sz="4" w:space="0"/>
              <w:bottom w:val="single" w:color="auto" w:sz="4" w:space="0"/>
              <w:right w:val="single" w:color="auto" w:sz="4" w:space="0"/>
            </w:tcBorders>
            <w:vAlign w:val="center"/>
          </w:tcPr>
          <w:p w14:paraId="6B511BD1"/>
        </w:tc>
        <w:tc>
          <w:tcPr>
            <w:tcW w:w="4060" w:type="dxa"/>
            <w:tcBorders>
              <w:top w:val="nil"/>
              <w:left w:val="nil"/>
              <w:bottom w:val="single" w:color="auto" w:sz="4" w:space="0"/>
              <w:right w:val="single" w:color="auto" w:sz="4" w:space="0"/>
            </w:tcBorders>
            <w:vAlign w:val="center"/>
          </w:tcPr>
          <w:p w14:paraId="2C452A93">
            <w:r>
              <w:t>垃圾设施摆放位置统一、整洁、清理及时</w:t>
            </w:r>
          </w:p>
        </w:tc>
        <w:tc>
          <w:tcPr>
            <w:tcW w:w="2780" w:type="dxa"/>
            <w:gridSpan w:val="2"/>
            <w:tcBorders>
              <w:top w:val="single" w:color="auto" w:sz="4" w:space="0"/>
              <w:left w:val="nil"/>
              <w:bottom w:val="single" w:color="auto" w:sz="4" w:space="0"/>
              <w:right w:val="single" w:color="000000" w:sz="4" w:space="0"/>
            </w:tcBorders>
            <w:vAlign w:val="center"/>
          </w:tcPr>
          <w:p w14:paraId="56FB9505">
            <w:r>
              <w:t>　</w:t>
            </w:r>
          </w:p>
        </w:tc>
        <w:tc>
          <w:tcPr>
            <w:tcW w:w="222" w:type="dxa"/>
            <w:vAlign w:val="center"/>
          </w:tcPr>
          <w:p w14:paraId="083571B7"/>
        </w:tc>
      </w:tr>
      <w:tr w14:paraId="208A846C">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651FFB2F">
            <w:r>
              <w:t>13</w:t>
            </w:r>
          </w:p>
        </w:tc>
        <w:tc>
          <w:tcPr>
            <w:tcW w:w="1080" w:type="dxa"/>
            <w:vMerge w:val="continue"/>
            <w:tcBorders>
              <w:top w:val="nil"/>
              <w:left w:val="single" w:color="auto" w:sz="4" w:space="0"/>
              <w:bottom w:val="single" w:color="auto" w:sz="4" w:space="0"/>
              <w:right w:val="single" w:color="auto" w:sz="4" w:space="0"/>
            </w:tcBorders>
            <w:vAlign w:val="center"/>
          </w:tcPr>
          <w:p w14:paraId="7089D425"/>
        </w:tc>
        <w:tc>
          <w:tcPr>
            <w:tcW w:w="4060" w:type="dxa"/>
            <w:tcBorders>
              <w:top w:val="nil"/>
              <w:left w:val="nil"/>
              <w:bottom w:val="single" w:color="auto" w:sz="4" w:space="0"/>
              <w:right w:val="single" w:color="auto" w:sz="4" w:space="0"/>
            </w:tcBorders>
            <w:vAlign w:val="center"/>
          </w:tcPr>
          <w:p w14:paraId="21580B20">
            <w:r>
              <w:t>屋顶地面清洁、无积水、无垃圾</w:t>
            </w:r>
          </w:p>
        </w:tc>
        <w:tc>
          <w:tcPr>
            <w:tcW w:w="2780" w:type="dxa"/>
            <w:gridSpan w:val="2"/>
            <w:tcBorders>
              <w:top w:val="single" w:color="auto" w:sz="4" w:space="0"/>
              <w:left w:val="nil"/>
              <w:bottom w:val="single" w:color="auto" w:sz="4" w:space="0"/>
              <w:right w:val="single" w:color="000000" w:sz="4" w:space="0"/>
            </w:tcBorders>
            <w:vAlign w:val="center"/>
          </w:tcPr>
          <w:p w14:paraId="4FA9A710">
            <w:r>
              <w:t>　</w:t>
            </w:r>
          </w:p>
        </w:tc>
        <w:tc>
          <w:tcPr>
            <w:tcW w:w="222" w:type="dxa"/>
            <w:vAlign w:val="center"/>
          </w:tcPr>
          <w:p w14:paraId="5AD2A0F4"/>
        </w:tc>
      </w:tr>
      <w:tr w14:paraId="4B60C31B">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0273FA75">
            <w:r>
              <w:t>14</w:t>
            </w:r>
          </w:p>
        </w:tc>
        <w:tc>
          <w:tcPr>
            <w:tcW w:w="1080" w:type="dxa"/>
            <w:vMerge w:val="continue"/>
            <w:tcBorders>
              <w:top w:val="nil"/>
              <w:left w:val="single" w:color="auto" w:sz="4" w:space="0"/>
              <w:bottom w:val="single" w:color="auto" w:sz="4" w:space="0"/>
              <w:right w:val="single" w:color="auto" w:sz="4" w:space="0"/>
            </w:tcBorders>
            <w:vAlign w:val="center"/>
          </w:tcPr>
          <w:p w14:paraId="2FE0A5CC"/>
        </w:tc>
        <w:tc>
          <w:tcPr>
            <w:tcW w:w="4060" w:type="dxa"/>
            <w:tcBorders>
              <w:top w:val="nil"/>
              <w:left w:val="nil"/>
              <w:bottom w:val="single" w:color="auto" w:sz="4" w:space="0"/>
              <w:right w:val="single" w:color="auto" w:sz="4" w:space="0"/>
            </w:tcBorders>
            <w:vAlign w:val="center"/>
          </w:tcPr>
          <w:p w14:paraId="74ED9964">
            <w:r>
              <w:t>外观完好整洁，名称、门牌标志齐全</w:t>
            </w:r>
          </w:p>
        </w:tc>
        <w:tc>
          <w:tcPr>
            <w:tcW w:w="2780" w:type="dxa"/>
            <w:gridSpan w:val="2"/>
            <w:tcBorders>
              <w:top w:val="single" w:color="auto" w:sz="4" w:space="0"/>
              <w:left w:val="nil"/>
              <w:bottom w:val="single" w:color="auto" w:sz="4" w:space="0"/>
              <w:right w:val="single" w:color="000000" w:sz="4" w:space="0"/>
            </w:tcBorders>
            <w:vAlign w:val="center"/>
          </w:tcPr>
          <w:p w14:paraId="4CC0BD1B">
            <w:r>
              <w:t>　</w:t>
            </w:r>
          </w:p>
        </w:tc>
        <w:tc>
          <w:tcPr>
            <w:tcW w:w="222" w:type="dxa"/>
            <w:vAlign w:val="center"/>
          </w:tcPr>
          <w:p w14:paraId="0CB5FC2B"/>
        </w:tc>
      </w:tr>
      <w:tr w14:paraId="28C21C2A">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0FAFCBFB">
            <w:r>
              <w:t>15</w:t>
            </w:r>
          </w:p>
        </w:tc>
        <w:tc>
          <w:tcPr>
            <w:tcW w:w="1080" w:type="dxa"/>
            <w:vMerge w:val="continue"/>
            <w:tcBorders>
              <w:top w:val="nil"/>
              <w:left w:val="single" w:color="auto" w:sz="4" w:space="0"/>
              <w:bottom w:val="single" w:color="auto" w:sz="4" w:space="0"/>
              <w:right w:val="single" w:color="auto" w:sz="4" w:space="0"/>
            </w:tcBorders>
            <w:vAlign w:val="center"/>
          </w:tcPr>
          <w:p w14:paraId="33201E9B"/>
        </w:tc>
        <w:tc>
          <w:tcPr>
            <w:tcW w:w="4060" w:type="dxa"/>
            <w:tcBorders>
              <w:top w:val="nil"/>
              <w:left w:val="nil"/>
              <w:bottom w:val="single" w:color="auto" w:sz="4" w:space="0"/>
              <w:right w:val="single" w:color="auto" w:sz="4" w:space="0"/>
            </w:tcBorders>
            <w:vAlign w:val="center"/>
          </w:tcPr>
          <w:p w14:paraId="0D202251">
            <w:r>
              <w:t>外墙清洁，面砖、涂料等装饰材料无脱落、无污迹</w:t>
            </w:r>
          </w:p>
        </w:tc>
        <w:tc>
          <w:tcPr>
            <w:tcW w:w="2780" w:type="dxa"/>
            <w:gridSpan w:val="2"/>
            <w:tcBorders>
              <w:top w:val="single" w:color="auto" w:sz="4" w:space="0"/>
              <w:left w:val="nil"/>
              <w:bottom w:val="single" w:color="auto" w:sz="4" w:space="0"/>
              <w:right w:val="single" w:color="000000" w:sz="4" w:space="0"/>
            </w:tcBorders>
            <w:vAlign w:val="center"/>
          </w:tcPr>
          <w:p w14:paraId="5B7F285A">
            <w:r>
              <w:t>　</w:t>
            </w:r>
          </w:p>
        </w:tc>
        <w:tc>
          <w:tcPr>
            <w:tcW w:w="222" w:type="dxa"/>
            <w:vAlign w:val="center"/>
          </w:tcPr>
          <w:p w14:paraId="0C59FC31"/>
        </w:tc>
      </w:tr>
      <w:tr w14:paraId="6190878B">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2D54B51B">
            <w:r>
              <w:t>16</w:t>
            </w:r>
          </w:p>
        </w:tc>
        <w:tc>
          <w:tcPr>
            <w:tcW w:w="1080" w:type="dxa"/>
            <w:vMerge w:val="continue"/>
            <w:tcBorders>
              <w:top w:val="nil"/>
              <w:left w:val="single" w:color="auto" w:sz="4" w:space="0"/>
              <w:bottom w:val="single" w:color="auto" w:sz="4" w:space="0"/>
              <w:right w:val="single" w:color="auto" w:sz="4" w:space="0"/>
            </w:tcBorders>
            <w:vAlign w:val="center"/>
          </w:tcPr>
          <w:p w14:paraId="131EFCDF"/>
        </w:tc>
        <w:tc>
          <w:tcPr>
            <w:tcW w:w="4060" w:type="dxa"/>
            <w:tcBorders>
              <w:top w:val="nil"/>
              <w:left w:val="nil"/>
              <w:bottom w:val="single" w:color="auto" w:sz="4" w:space="0"/>
              <w:right w:val="single" w:color="auto" w:sz="4" w:space="0"/>
            </w:tcBorders>
            <w:vAlign w:val="center"/>
          </w:tcPr>
          <w:p w14:paraId="7A94DA21">
            <w:r>
              <w:t>按时完成临时任务中指定区域清洁，不拖延、不敷衍</w:t>
            </w:r>
          </w:p>
        </w:tc>
        <w:tc>
          <w:tcPr>
            <w:tcW w:w="1360" w:type="dxa"/>
            <w:tcBorders>
              <w:top w:val="nil"/>
              <w:left w:val="nil"/>
              <w:bottom w:val="single" w:color="auto" w:sz="4" w:space="0"/>
              <w:right w:val="nil"/>
            </w:tcBorders>
            <w:vAlign w:val="center"/>
          </w:tcPr>
          <w:p w14:paraId="59AEB498">
            <w:r>
              <w:t>　</w:t>
            </w:r>
          </w:p>
        </w:tc>
        <w:tc>
          <w:tcPr>
            <w:tcW w:w="1420" w:type="dxa"/>
            <w:tcBorders>
              <w:top w:val="nil"/>
              <w:left w:val="nil"/>
              <w:bottom w:val="single" w:color="auto" w:sz="4" w:space="0"/>
              <w:right w:val="single" w:color="auto" w:sz="4" w:space="0"/>
            </w:tcBorders>
            <w:vAlign w:val="center"/>
          </w:tcPr>
          <w:p w14:paraId="5D595033">
            <w:r>
              <w:t>　</w:t>
            </w:r>
          </w:p>
        </w:tc>
        <w:tc>
          <w:tcPr>
            <w:tcW w:w="222" w:type="dxa"/>
            <w:vAlign w:val="center"/>
          </w:tcPr>
          <w:p w14:paraId="7DFC1DFA"/>
        </w:tc>
      </w:tr>
      <w:tr w14:paraId="5444B4AC">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60A21892">
            <w:r>
              <w:t>17</w:t>
            </w:r>
          </w:p>
        </w:tc>
        <w:tc>
          <w:tcPr>
            <w:tcW w:w="1080" w:type="dxa"/>
            <w:vMerge w:val="continue"/>
            <w:tcBorders>
              <w:top w:val="nil"/>
              <w:left w:val="single" w:color="auto" w:sz="4" w:space="0"/>
              <w:bottom w:val="single" w:color="auto" w:sz="4" w:space="0"/>
              <w:right w:val="single" w:color="auto" w:sz="4" w:space="0"/>
            </w:tcBorders>
            <w:vAlign w:val="center"/>
          </w:tcPr>
          <w:p w14:paraId="3174E98E"/>
        </w:tc>
        <w:tc>
          <w:tcPr>
            <w:tcW w:w="4060" w:type="dxa"/>
            <w:tcBorders>
              <w:top w:val="nil"/>
              <w:left w:val="nil"/>
              <w:bottom w:val="single" w:color="auto" w:sz="4" w:space="0"/>
              <w:right w:val="single" w:color="auto" w:sz="4" w:space="0"/>
            </w:tcBorders>
            <w:vAlign w:val="center"/>
          </w:tcPr>
          <w:p w14:paraId="2736A277">
            <w:r>
              <w:t>保洁工作记录记录完整，存档备查</w:t>
            </w:r>
          </w:p>
        </w:tc>
        <w:tc>
          <w:tcPr>
            <w:tcW w:w="2780" w:type="dxa"/>
            <w:gridSpan w:val="2"/>
            <w:tcBorders>
              <w:top w:val="single" w:color="auto" w:sz="4" w:space="0"/>
              <w:left w:val="nil"/>
              <w:bottom w:val="single" w:color="auto" w:sz="4" w:space="0"/>
              <w:right w:val="single" w:color="000000" w:sz="4" w:space="0"/>
            </w:tcBorders>
            <w:vAlign w:val="center"/>
          </w:tcPr>
          <w:p w14:paraId="731D6611">
            <w:r>
              <w:t>　</w:t>
            </w:r>
          </w:p>
        </w:tc>
        <w:tc>
          <w:tcPr>
            <w:tcW w:w="222" w:type="dxa"/>
            <w:vAlign w:val="center"/>
          </w:tcPr>
          <w:p w14:paraId="015A6258"/>
        </w:tc>
      </w:tr>
      <w:tr w14:paraId="3456E1AE">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52FA8239">
            <w:r>
              <w:t>18</w:t>
            </w:r>
          </w:p>
        </w:tc>
        <w:tc>
          <w:tcPr>
            <w:tcW w:w="1080" w:type="dxa"/>
            <w:vMerge w:val="continue"/>
            <w:tcBorders>
              <w:top w:val="nil"/>
              <w:left w:val="single" w:color="auto" w:sz="4" w:space="0"/>
              <w:bottom w:val="single" w:color="auto" w:sz="4" w:space="0"/>
              <w:right w:val="single" w:color="auto" w:sz="4" w:space="0"/>
            </w:tcBorders>
            <w:vAlign w:val="center"/>
          </w:tcPr>
          <w:p w14:paraId="4EC0A1C1"/>
        </w:tc>
        <w:tc>
          <w:tcPr>
            <w:tcW w:w="4060" w:type="dxa"/>
            <w:tcBorders>
              <w:top w:val="nil"/>
              <w:left w:val="nil"/>
              <w:bottom w:val="single" w:color="auto" w:sz="4" w:space="0"/>
              <w:right w:val="single" w:color="auto" w:sz="4" w:space="0"/>
            </w:tcBorders>
            <w:vAlign w:val="center"/>
          </w:tcPr>
          <w:p w14:paraId="443B5D54">
            <w:r>
              <w:t>垃圾分类达到标准、日产日清、定期消杀蚊虫、垃圾设施摆放统一、整洁</w:t>
            </w:r>
          </w:p>
        </w:tc>
        <w:tc>
          <w:tcPr>
            <w:tcW w:w="2780" w:type="dxa"/>
            <w:gridSpan w:val="2"/>
            <w:tcBorders>
              <w:top w:val="single" w:color="auto" w:sz="4" w:space="0"/>
              <w:left w:val="nil"/>
              <w:bottom w:val="single" w:color="auto" w:sz="4" w:space="0"/>
              <w:right w:val="single" w:color="000000" w:sz="4" w:space="0"/>
            </w:tcBorders>
            <w:vAlign w:val="center"/>
          </w:tcPr>
          <w:p w14:paraId="3DBA20F8">
            <w:r>
              <w:t>　</w:t>
            </w:r>
          </w:p>
        </w:tc>
        <w:tc>
          <w:tcPr>
            <w:tcW w:w="222" w:type="dxa"/>
            <w:vAlign w:val="center"/>
          </w:tcPr>
          <w:p w14:paraId="3C679B02"/>
        </w:tc>
      </w:tr>
      <w:tr w14:paraId="2445E135">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40ECE923">
            <w:r>
              <w:t>19</w:t>
            </w:r>
          </w:p>
        </w:tc>
        <w:tc>
          <w:tcPr>
            <w:tcW w:w="1080" w:type="dxa"/>
            <w:tcBorders>
              <w:top w:val="nil"/>
              <w:left w:val="nil"/>
              <w:bottom w:val="single" w:color="auto" w:sz="4" w:space="0"/>
              <w:right w:val="single" w:color="auto" w:sz="4" w:space="0"/>
            </w:tcBorders>
            <w:noWrap/>
            <w:vAlign w:val="center"/>
          </w:tcPr>
          <w:p w14:paraId="4A4D37B0">
            <w:r>
              <w:t>　</w:t>
            </w:r>
          </w:p>
        </w:tc>
        <w:tc>
          <w:tcPr>
            <w:tcW w:w="4060" w:type="dxa"/>
            <w:tcBorders>
              <w:top w:val="nil"/>
              <w:left w:val="nil"/>
              <w:bottom w:val="single" w:color="auto" w:sz="4" w:space="0"/>
              <w:right w:val="single" w:color="auto" w:sz="4" w:space="0"/>
            </w:tcBorders>
            <w:vAlign w:val="center"/>
          </w:tcPr>
          <w:p w14:paraId="4A09B8A3">
            <w:r>
              <w:t>按照医务室要求完成指定区域的消杀工作</w:t>
            </w:r>
          </w:p>
        </w:tc>
        <w:tc>
          <w:tcPr>
            <w:tcW w:w="1360" w:type="dxa"/>
            <w:tcBorders>
              <w:top w:val="nil"/>
              <w:left w:val="nil"/>
              <w:bottom w:val="single" w:color="auto" w:sz="4" w:space="0"/>
              <w:right w:val="nil"/>
            </w:tcBorders>
            <w:vAlign w:val="center"/>
          </w:tcPr>
          <w:p w14:paraId="5A5BD34F">
            <w:r>
              <w:t>　</w:t>
            </w:r>
          </w:p>
        </w:tc>
        <w:tc>
          <w:tcPr>
            <w:tcW w:w="1420" w:type="dxa"/>
            <w:tcBorders>
              <w:top w:val="nil"/>
              <w:left w:val="nil"/>
              <w:bottom w:val="single" w:color="auto" w:sz="4" w:space="0"/>
              <w:right w:val="single" w:color="auto" w:sz="4" w:space="0"/>
            </w:tcBorders>
            <w:vAlign w:val="center"/>
          </w:tcPr>
          <w:p w14:paraId="69F24B05">
            <w:r>
              <w:t>　</w:t>
            </w:r>
          </w:p>
        </w:tc>
        <w:tc>
          <w:tcPr>
            <w:tcW w:w="222" w:type="dxa"/>
            <w:vAlign w:val="center"/>
          </w:tcPr>
          <w:p w14:paraId="7B29EDE3"/>
        </w:tc>
      </w:tr>
      <w:tr w14:paraId="2A9C0E74">
        <w:tblPrEx>
          <w:tblCellMar>
            <w:top w:w="0" w:type="dxa"/>
            <w:left w:w="108" w:type="dxa"/>
            <w:bottom w:w="0" w:type="dxa"/>
            <w:right w:w="108" w:type="dxa"/>
          </w:tblCellMar>
        </w:tblPrEx>
        <w:trPr>
          <w:trHeight w:val="522" w:hRule="atLeast"/>
        </w:trPr>
        <w:tc>
          <w:tcPr>
            <w:tcW w:w="1080" w:type="dxa"/>
            <w:tcBorders>
              <w:top w:val="nil"/>
              <w:left w:val="single" w:color="auto" w:sz="4" w:space="0"/>
              <w:bottom w:val="single" w:color="auto" w:sz="4" w:space="0"/>
              <w:right w:val="single" w:color="auto" w:sz="4" w:space="0"/>
            </w:tcBorders>
            <w:vAlign w:val="center"/>
          </w:tcPr>
          <w:p w14:paraId="7A92FB42">
            <w:r>
              <w:t>20</w:t>
            </w:r>
          </w:p>
        </w:tc>
        <w:tc>
          <w:tcPr>
            <w:tcW w:w="1080" w:type="dxa"/>
            <w:tcBorders>
              <w:top w:val="nil"/>
              <w:left w:val="nil"/>
              <w:bottom w:val="single" w:color="auto" w:sz="4" w:space="0"/>
              <w:right w:val="single" w:color="auto" w:sz="4" w:space="0"/>
            </w:tcBorders>
            <w:noWrap/>
            <w:vAlign w:val="center"/>
          </w:tcPr>
          <w:p w14:paraId="299DF18C">
            <w:r>
              <w:t>　</w:t>
            </w:r>
          </w:p>
        </w:tc>
        <w:tc>
          <w:tcPr>
            <w:tcW w:w="4060" w:type="dxa"/>
            <w:tcBorders>
              <w:top w:val="nil"/>
              <w:left w:val="nil"/>
              <w:bottom w:val="single" w:color="auto" w:sz="4" w:space="0"/>
              <w:right w:val="single" w:color="auto" w:sz="4" w:space="0"/>
            </w:tcBorders>
            <w:vAlign w:val="center"/>
          </w:tcPr>
          <w:p w14:paraId="6E34906B">
            <w:r>
              <w:t>语言文明、态度谦和，服从学校工作安排</w:t>
            </w:r>
          </w:p>
        </w:tc>
        <w:tc>
          <w:tcPr>
            <w:tcW w:w="1360" w:type="dxa"/>
            <w:tcBorders>
              <w:top w:val="nil"/>
              <w:left w:val="nil"/>
              <w:bottom w:val="single" w:color="auto" w:sz="4" w:space="0"/>
              <w:right w:val="nil"/>
            </w:tcBorders>
            <w:vAlign w:val="center"/>
          </w:tcPr>
          <w:p w14:paraId="1428DC8B">
            <w:r>
              <w:t>　</w:t>
            </w:r>
          </w:p>
        </w:tc>
        <w:tc>
          <w:tcPr>
            <w:tcW w:w="1420" w:type="dxa"/>
            <w:tcBorders>
              <w:top w:val="nil"/>
              <w:left w:val="nil"/>
              <w:bottom w:val="single" w:color="auto" w:sz="4" w:space="0"/>
              <w:right w:val="single" w:color="auto" w:sz="4" w:space="0"/>
            </w:tcBorders>
            <w:vAlign w:val="center"/>
          </w:tcPr>
          <w:p w14:paraId="6ECC1AC7">
            <w:r>
              <w:t>　</w:t>
            </w:r>
          </w:p>
        </w:tc>
        <w:tc>
          <w:tcPr>
            <w:tcW w:w="222" w:type="dxa"/>
            <w:vAlign w:val="center"/>
          </w:tcPr>
          <w:p w14:paraId="4A7F3A4D"/>
        </w:tc>
      </w:tr>
      <w:tr w14:paraId="2A8B8094">
        <w:tblPrEx>
          <w:tblCellMar>
            <w:top w:w="0" w:type="dxa"/>
            <w:left w:w="108" w:type="dxa"/>
            <w:bottom w:w="0" w:type="dxa"/>
            <w:right w:w="108" w:type="dxa"/>
          </w:tblCellMar>
        </w:tblPrEx>
        <w:trPr>
          <w:trHeight w:val="522" w:hRule="atLeast"/>
        </w:trPr>
        <w:tc>
          <w:tcPr>
            <w:tcW w:w="6220" w:type="dxa"/>
            <w:gridSpan w:val="3"/>
            <w:tcBorders>
              <w:top w:val="single" w:color="auto" w:sz="4" w:space="0"/>
              <w:left w:val="single" w:color="auto" w:sz="4" w:space="0"/>
              <w:bottom w:val="single" w:color="auto" w:sz="4" w:space="0"/>
              <w:right w:val="single" w:color="auto" w:sz="4" w:space="0"/>
            </w:tcBorders>
            <w:noWrap/>
            <w:vAlign w:val="center"/>
          </w:tcPr>
          <w:p w14:paraId="2901943C">
            <w:r>
              <w:t>总体评分</w:t>
            </w:r>
          </w:p>
        </w:tc>
        <w:tc>
          <w:tcPr>
            <w:tcW w:w="2780" w:type="dxa"/>
            <w:gridSpan w:val="2"/>
            <w:tcBorders>
              <w:top w:val="single" w:color="auto" w:sz="4" w:space="0"/>
              <w:left w:val="nil"/>
              <w:bottom w:val="single" w:color="auto" w:sz="4" w:space="0"/>
              <w:right w:val="single" w:color="auto" w:sz="4" w:space="0"/>
            </w:tcBorders>
            <w:noWrap/>
            <w:vAlign w:val="center"/>
          </w:tcPr>
          <w:p w14:paraId="1152E8BD">
            <w:r>
              <w:t>　</w:t>
            </w:r>
          </w:p>
        </w:tc>
        <w:tc>
          <w:tcPr>
            <w:tcW w:w="222" w:type="dxa"/>
            <w:vAlign w:val="center"/>
          </w:tcPr>
          <w:p w14:paraId="357404A6"/>
        </w:tc>
      </w:tr>
    </w:tbl>
    <w:p w14:paraId="72499968">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日常过程性考核以月度为单位开展，由学校后勤服务中心负责实施，考核结果作为季度综合考核的重要依据。</w:t>
      </w:r>
    </w:p>
    <w:p w14:paraId="0AB544DA">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季度综合考核得分 = 3 个月日常过程性考核平均分 ×60%+ 季度专项检查得分 ×40%（季度专项检查重点考核危险品摆放、卫生死角清洁、档案管理、临时保洁服务工作的完成状况）。季度考核得分≥85分：全额支付季度服务费；84 分≤季度考核得分≥70分：扣除季度服务费的 5%；季度考核得分＜70 分：扣除季度服务费的10%，并要求中标单位在15日内提交整改方案，学校跟踪整改效果。</w:t>
      </w:r>
    </w:p>
    <w:p w14:paraId="6A2EC16C">
      <w:pPr>
        <w:rPr>
          <w:rFonts w:ascii="仿宋_GB2312" w:hAnsi="仿宋_GB2312" w:eastAsia="仿宋_GB2312" w:cs="仿宋_GB2312"/>
          <w:sz w:val="28"/>
          <w:szCs w:val="28"/>
        </w:rPr>
      </w:pPr>
      <w:r>
        <w:rPr>
          <w:rFonts w:hint="eastAsia" w:ascii="仿宋_GB2312" w:hAnsi="仿宋_GB2312" w:eastAsia="仿宋_GB2312" w:cs="仿宋_GB2312"/>
          <w:sz w:val="28"/>
          <w:szCs w:val="28"/>
        </w:rPr>
        <w:t>特殊情形扣款规则：</w:t>
      </w:r>
    </w:p>
    <w:p w14:paraId="78E3867B">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拒不配合学校检查的，每次扣 1000 元，累计 3 次以上，扣除季度服务费的10%。</w:t>
      </w:r>
    </w:p>
    <w:p w14:paraId="561DE9F0"/>
    <w:p w14:paraId="1C3B3F23">
      <w:pPr>
        <w:numPr>
          <w:ilvl w:val="0"/>
          <w:numId w:val="3"/>
        </w:numPr>
        <w:spacing w:line="360" w:lineRule="auto"/>
        <w:contextualSpacing/>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其他要求</w:t>
      </w:r>
    </w:p>
    <w:p w14:paraId="6CF94464">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北京市物业管理条例》第六十五条：物业服务人应当按照物业服务合同的约定提供物业服务，并且遵守下列规定：提供物业服务符合国家和本市规定的标准、规范；及时向业主、物业使用人告知安全、合理使用物业的注意事项；定期听取业主的意见和建议，接受业主监督，改进和完善服务；对违法建设、违规出租房屋、私拉电线、占用消防通道等行为进行劝阻、制止，劝阻、制止无效的，及时报告行政执法机关；发现有安全风险隐患的，及时设置警示标志，采取措施排除隐患或者向有关专业机构报告；对物业使用人违反临时管理规约、管理规约的行为进行劝阻、制止，并及时报告业主；不得泄露在物业服务活动中获取的业主信息；履行生活垃圾分类管理责任人责任，指导、监督业主和物业使用人进行生活垃圾分类；配合街道办事处、乡镇人民政府、行政执法机关和居民委员会、村民委员会做好物业管理相关工作。</w:t>
      </w:r>
    </w:p>
    <w:p w14:paraId="75E69749">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2、京机管发〔2020〕15号节约型机关创建评价细则：在物业管理合同中提出节能、节水、反食品浪费、生活垃圾分类管理目标和服务要求。</w:t>
      </w:r>
    </w:p>
    <w:p w14:paraId="05CE7C13">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3、采购人根据项目实际需求，需要供应商提供作业设备（自有或租赁）用于物业管理服务的，可在下表中列出，举例如下：</w:t>
      </w:r>
    </w:p>
    <w:tbl>
      <w:tblPr>
        <w:tblStyle w:val="4"/>
        <w:tblW w:w="7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2616"/>
        <w:gridCol w:w="2616"/>
        <w:gridCol w:w="698"/>
        <w:gridCol w:w="698"/>
      </w:tblGrid>
      <w:tr w14:paraId="1D82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dxa"/>
            <w:vAlign w:val="center"/>
          </w:tcPr>
          <w:p w14:paraId="69244228">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616" w:type="dxa"/>
            <w:vAlign w:val="center"/>
          </w:tcPr>
          <w:p w14:paraId="5249DA6D">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用途</w:t>
            </w:r>
          </w:p>
        </w:tc>
        <w:tc>
          <w:tcPr>
            <w:tcW w:w="2616" w:type="dxa"/>
            <w:vAlign w:val="center"/>
          </w:tcPr>
          <w:p w14:paraId="7BB8D01E">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作业设备名称</w:t>
            </w:r>
          </w:p>
        </w:tc>
        <w:tc>
          <w:tcPr>
            <w:tcW w:w="698" w:type="dxa"/>
            <w:vAlign w:val="center"/>
          </w:tcPr>
          <w:p w14:paraId="79E2540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数量</w:t>
            </w:r>
          </w:p>
        </w:tc>
        <w:tc>
          <w:tcPr>
            <w:tcW w:w="698" w:type="dxa"/>
            <w:vAlign w:val="center"/>
          </w:tcPr>
          <w:p w14:paraId="6B24A7BC">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w:t>
            </w:r>
          </w:p>
        </w:tc>
      </w:tr>
      <w:tr w14:paraId="1748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dxa"/>
            <w:vAlign w:val="center"/>
          </w:tcPr>
          <w:p w14:paraId="47B0FA2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616" w:type="dxa"/>
            <w:vAlign w:val="center"/>
          </w:tcPr>
          <w:p w14:paraId="3C79CA5C">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维修服务</w:t>
            </w:r>
          </w:p>
        </w:tc>
        <w:tc>
          <w:tcPr>
            <w:tcW w:w="2616" w:type="dxa"/>
            <w:vAlign w:val="center"/>
          </w:tcPr>
          <w:p w14:paraId="09EAA819">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维修人员基本工具</w:t>
            </w:r>
          </w:p>
        </w:tc>
        <w:tc>
          <w:tcPr>
            <w:tcW w:w="698" w:type="dxa"/>
            <w:vAlign w:val="center"/>
          </w:tcPr>
          <w:p w14:paraId="2656B2B1">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698" w:type="dxa"/>
            <w:vAlign w:val="center"/>
          </w:tcPr>
          <w:p w14:paraId="30A6DD81">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套</w:t>
            </w:r>
          </w:p>
        </w:tc>
      </w:tr>
      <w:tr w14:paraId="3BFC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98" w:type="dxa"/>
            <w:vAlign w:val="center"/>
          </w:tcPr>
          <w:p w14:paraId="274CD60C">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616" w:type="dxa"/>
            <w:vAlign w:val="center"/>
          </w:tcPr>
          <w:p w14:paraId="2CEFCC8E">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保洁服务</w:t>
            </w:r>
          </w:p>
        </w:tc>
        <w:tc>
          <w:tcPr>
            <w:tcW w:w="2616" w:type="dxa"/>
            <w:vAlign w:val="center"/>
          </w:tcPr>
          <w:p w14:paraId="5BC1E8CC">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保洁工具及耗材</w:t>
            </w:r>
          </w:p>
        </w:tc>
        <w:tc>
          <w:tcPr>
            <w:tcW w:w="698" w:type="dxa"/>
            <w:vAlign w:val="center"/>
          </w:tcPr>
          <w:p w14:paraId="730C8163">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98" w:type="dxa"/>
            <w:vAlign w:val="center"/>
          </w:tcPr>
          <w:p w14:paraId="441D889F">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年</w:t>
            </w:r>
          </w:p>
        </w:tc>
      </w:tr>
      <w:tr w14:paraId="6EE2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8" w:type="dxa"/>
            <w:vAlign w:val="center"/>
          </w:tcPr>
          <w:p w14:paraId="4CE0867A">
            <w:pPr>
              <w:ind w:firstLine="560" w:firstLineChars="200"/>
              <w:rPr>
                <w:rFonts w:ascii="仿宋_GB2312" w:hAnsi="仿宋_GB2312" w:eastAsia="仿宋_GB2312" w:cs="仿宋_GB2312"/>
                <w:sz w:val="28"/>
                <w:szCs w:val="28"/>
              </w:rPr>
            </w:pPr>
          </w:p>
        </w:tc>
        <w:tc>
          <w:tcPr>
            <w:tcW w:w="2616" w:type="dxa"/>
            <w:vAlign w:val="center"/>
          </w:tcPr>
          <w:p w14:paraId="173DACD0">
            <w:pPr>
              <w:ind w:firstLine="560" w:firstLineChars="200"/>
              <w:rPr>
                <w:rFonts w:ascii="仿宋_GB2312" w:hAnsi="仿宋_GB2312" w:eastAsia="仿宋_GB2312" w:cs="仿宋_GB2312"/>
                <w:sz w:val="28"/>
                <w:szCs w:val="28"/>
              </w:rPr>
            </w:pPr>
          </w:p>
        </w:tc>
        <w:tc>
          <w:tcPr>
            <w:tcW w:w="2616" w:type="dxa"/>
            <w:vAlign w:val="center"/>
          </w:tcPr>
          <w:p w14:paraId="3A4003D5">
            <w:pPr>
              <w:ind w:firstLine="560" w:firstLineChars="200"/>
              <w:rPr>
                <w:rFonts w:ascii="仿宋_GB2312" w:hAnsi="仿宋_GB2312" w:eastAsia="仿宋_GB2312" w:cs="仿宋_GB2312"/>
                <w:sz w:val="28"/>
                <w:szCs w:val="28"/>
              </w:rPr>
            </w:pPr>
          </w:p>
        </w:tc>
        <w:tc>
          <w:tcPr>
            <w:tcW w:w="698" w:type="dxa"/>
            <w:vAlign w:val="center"/>
          </w:tcPr>
          <w:p w14:paraId="79B48FED">
            <w:pPr>
              <w:ind w:firstLine="560" w:firstLineChars="200"/>
              <w:rPr>
                <w:rFonts w:ascii="仿宋_GB2312" w:hAnsi="仿宋_GB2312" w:eastAsia="仿宋_GB2312" w:cs="仿宋_GB2312"/>
                <w:sz w:val="28"/>
                <w:szCs w:val="28"/>
              </w:rPr>
            </w:pPr>
          </w:p>
        </w:tc>
        <w:tc>
          <w:tcPr>
            <w:tcW w:w="698" w:type="dxa"/>
            <w:vAlign w:val="center"/>
          </w:tcPr>
          <w:p w14:paraId="144545AF">
            <w:pPr>
              <w:ind w:firstLine="560" w:firstLineChars="200"/>
              <w:rPr>
                <w:rFonts w:ascii="仿宋_GB2312" w:hAnsi="仿宋_GB2312" w:eastAsia="仿宋_GB2312" w:cs="仿宋_GB2312"/>
                <w:sz w:val="28"/>
                <w:szCs w:val="28"/>
              </w:rPr>
            </w:pPr>
          </w:p>
        </w:tc>
      </w:tr>
    </w:tbl>
    <w:p w14:paraId="65A89691">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注：采购人已无偿提供的作业设备，不在此重复要求。</w:t>
      </w:r>
    </w:p>
    <w:p w14:paraId="11506102">
      <w:pPr>
        <w:ind w:firstLine="560" w:firstLineChars="200"/>
        <w:rPr>
          <w:rFonts w:ascii="仿宋_GB2312" w:hAnsi="仿宋_GB2312" w:eastAsia="仿宋_GB2312" w:cs="仿宋_GB2312"/>
          <w:sz w:val="28"/>
          <w:szCs w:val="28"/>
        </w:rPr>
      </w:pPr>
    </w:p>
    <w:p w14:paraId="5DA9B970">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4、采购人提供供应商使用的场地、设施、设备、材料等</w:t>
      </w:r>
    </w:p>
    <w:p w14:paraId="1EC2302D">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如采购人拥有与物业管理服务有关的且可以无偿提供给供应商在本项目中使用的设施、设备、材料、场地等，可在此列明。例如：</w:t>
      </w:r>
    </w:p>
    <w:p w14:paraId="7C55FD7E">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采购人可提供的综合服务办公室1间；保洁杂物间1间。</w:t>
      </w:r>
    </w:p>
    <w:p w14:paraId="24BCC373">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采购人可提供的食堂，餐费由供应商自理；</w:t>
      </w:r>
    </w:p>
    <w:p w14:paraId="6D79CC3D">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采购人可提供值班临时休息房间8间、房间内配置照明、电源及冬季供暖暖气；</w:t>
      </w:r>
    </w:p>
    <w:p w14:paraId="7BB9A50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采购人可提供零星维修材料，根据实际需求由采购人购买；</w:t>
      </w:r>
    </w:p>
    <w:p w14:paraId="605B9F60">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采购人提供园区内教学、办公、住宿、餐饮、实训等多种功能区域的配套水电暖、特种设备、管网线路等设施设备。</w:t>
      </w:r>
    </w:p>
    <w:p w14:paraId="0CF23E6E">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供应商应当承担除以上所列场地、设施、设备、材料外，与物业管理服务有关的其他场地、设施、设备、材料等。</w:t>
      </w:r>
    </w:p>
    <w:p w14:paraId="092624A6">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5、需要说明的其他事项</w:t>
      </w:r>
    </w:p>
    <w:p w14:paraId="63C26786">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（1）零星维修材料费用</w:t>
      </w:r>
    </w:p>
    <w:p w14:paraId="57941DD2">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涉及以下情形的，相关费用包含在物业管理服务采购合同金额之内，由供应商承担：_维修人员基本工具_（明确涉及的零星维修材料以及关于费用方面的规定）。</w:t>
      </w:r>
    </w:p>
    <w:p w14:paraId="2E87AACF">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涉及以下情形的，由采购人承担：__维修零配件、耗材_（明确涉及的零星维修材料以及关于费用方面的规定）。</w:t>
      </w:r>
    </w:p>
    <w:p w14:paraId="2C7F5347">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（2）低值易耗品费用</w:t>
      </w:r>
    </w:p>
    <w:p w14:paraId="3B3D92D8">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涉及以下情形的，相关费用包含在物业管理服务采购合同金额之内，由供应商承担：__保洁工具及保洁耗材__（明确涉及的环境维护、绿化养护等服务中需要的低值易耗品以及关于费用方面的规定）。</w:t>
      </w:r>
    </w:p>
    <w:p w14:paraId="2B1E4DB6">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涉及以下情形的，由采购人承担：____无_____（明确涉及的环境维护、绿化养护等服务中需要的低值易耗品以及关于费用方面的规定）。</w:t>
      </w:r>
    </w:p>
    <w:p w14:paraId="7BB28DE5"/>
    <w:p w14:paraId="3F22955F"/>
    <w:p w14:paraId="55A9EB71">
      <w:pPr>
        <w:spacing w:line="360" w:lineRule="auto"/>
        <w:ind w:firstLine="560" w:firstLineChars="200"/>
        <w:jc w:val="center"/>
        <w:rPr>
          <w:rFonts w:ascii="等线 Light" w:hAnsi="等线 Light" w:eastAsia="等线 Light" w:cs="等线 Light"/>
          <w:b/>
          <w:bCs/>
          <w:sz w:val="28"/>
          <w:szCs w:val="28"/>
        </w:rPr>
      </w:pPr>
      <w:r>
        <w:rPr>
          <w:rFonts w:hint="eastAsia" w:ascii="等线 Light" w:hAnsi="等线 Light" w:eastAsia="等线 Light" w:cs="等线 Light"/>
          <w:b/>
          <w:bCs/>
          <w:sz w:val="28"/>
          <w:szCs w:val="28"/>
        </w:rPr>
        <w:t>政策性采购需求</w:t>
      </w:r>
    </w:p>
    <w:p w14:paraId="14CD1CDD">
      <w:pPr>
        <w:spacing w:line="360" w:lineRule="auto"/>
        <w:ind w:firstLine="560" w:firstLineChars="200"/>
        <w:rPr>
          <w:rFonts w:ascii="等线 Light" w:hAnsi="等线 Light" w:eastAsia="等线 Light" w:cs="等线 Light"/>
          <w:sz w:val="28"/>
          <w:szCs w:val="28"/>
        </w:rPr>
      </w:pPr>
      <w:r>
        <w:rPr>
          <w:rFonts w:hint="eastAsia" w:ascii="等线 Light" w:hAnsi="等线 Light" w:eastAsia="等线 Light" w:cs="等线 Light"/>
          <w:sz w:val="28"/>
          <w:szCs w:val="28"/>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1FC2ECA6">
      <w:pPr>
        <w:jc w:val="left"/>
      </w:pPr>
    </w:p>
    <w:p w14:paraId="498A12CC">
      <w:pPr>
        <w:ind w:firstLine="640"/>
        <w:rPr>
          <w:rFonts w:ascii="等线 Light" w:hAnsi="等线 Light" w:eastAsia="等线 Light" w:cs="等线 Light"/>
          <w:kern w:val="0"/>
          <w:sz w:val="28"/>
          <w:szCs w:val="28"/>
          <w:lang w:bidi="ar"/>
        </w:rPr>
      </w:pPr>
      <w:r>
        <w:rPr>
          <w:rFonts w:hint="eastAsia" w:ascii="等线 Light" w:hAnsi="等线 Light" w:eastAsia="等线 Light" w:cs="等线 Light"/>
          <w:kern w:val="0"/>
          <w:sz w:val="28"/>
          <w:szCs w:val="28"/>
          <w:lang w:bidi="ar"/>
        </w:rPr>
        <w:t>为深入贯彻落实中共中央办公厅、国务院办公厅《关于健全社会信用体系的意见》，进一步推动</w:t>
      </w:r>
      <w:r>
        <w:rPr>
          <w:rFonts w:hint="eastAsia" w:ascii="等线 Light" w:hAnsi="等线 Light" w:eastAsia="等线 Light" w:cs="等线 Light"/>
          <w:color w:val="232930"/>
          <w:sz w:val="28"/>
          <w:szCs w:val="28"/>
          <w:shd w:val="clear" w:color="auto" w:fill="FFFFFF"/>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等线 Light" w:hAnsi="等线 Light" w:eastAsia="等线 Light" w:cs="等线 Light"/>
          <w:kern w:val="0"/>
          <w:sz w:val="28"/>
          <w:szCs w:val="28"/>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14:paraId="1AE923AF">
      <w:pPr>
        <w:ind w:firstLine="366" w:firstLineChars="131"/>
        <w:rPr>
          <w:rFonts w:ascii="等线 Light" w:hAnsi="等线 Light" w:eastAsia="等线 Light" w:cs="等线 Light"/>
          <w:kern w:val="0"/>
          <w:sz w:val="28"/>
          <w:szCs w:val="28"/>
          <w:lang w:bidi="ar"/>
        </w:rPr>
      </w:pPr>
      <w:r>
        <w:rPr>
          <w:rFonts w:hint="eastAsia" w:ascii="等线 Light" w:hAnsi="等线 Light" w:eastAsia="等线 Light" w:cs="等线 Light"/>
          <w:kern w:val="0"/>
          <w:sz w:val="28"/>
          <w:szCs w:val="28"/>
          <w:lang w:bidi="ar"/>
        </w:rPr>
        <w:t>1.在招标（交易发起）文件规定的投标（交易响应）截止日起的投标（交易响应）有效期内撤销其投标（交易响应）的；</w:t>
      </w:r>
    </w:p>
    <w:p w14:paraId="4179F8CB">
      <w:pPr>
        <w:ind w:firstLine="366" w:firstLineChars="131"/>
        <w:rPr>
          <w:rFonts w:ascii="等线 Light" w:hAnsi="等线 Light" w:eastAsia="等线 Light" w:cs="等线 Light"/>
          <w:kern w:val="0"/>
          <w:sz w:val="28"/>
          <w:szCs w:val="28"/>
          <w:lang w:bidi="ar"/>
        </w:rPr>
      </w:pPr>
      <w:r>
        <w:rPr>
          <w:rFonts w:hint="eastAsia" w:ascii="等线 Light" w:hAnsi="等线 Light" w:eastAsia="等线 Light" w:cs="等线 Light"/>
          <w:kern w:val="0"/>
          <w:sz w:val="28"/>
          <w:szCs w:val="28"/>
          <w:lang w:bidi="ar"/>
        </w:rPr>
        <w:t>2.因供应商自身原因或其他客观情况造成合同履约超期，或经过采购人催告后仍故意或拒绝履行合同义务的；</w:t>
      </w:r>
    </w:p>
    <w:p w14:paraId="47654DD5">
      <w:pPr>
        <w:ind w:firstLine="366" w:firstLineChars="131"/>
        <w:rPr>
          <w:rFonts w:ascii="等线 Light" w:hAnsi="等线 Light" w:eastAsia="等线 Light" w:cs="等线 Light"/>
          <w:kern w:val="0"/>
          <w:sz w:val="28"/>
          <w:szCs w:val="28"/>
          <w:lang w:bidi="ar"/>
        </w:rPr>
      </w:pPr>
      <w:r>
        <w:rPr>
          <w:rFonts w:hint="eastAsia" w:ascii="等线 Light" w:hAnsi="等线 Light" w:eastAsia="等线 Light" w:cs="等线 Light"/>
          <w:kern w:val="0"/>
          <w:sz w:val="28"/>
          <w:szCs w:val="28"/>
          <w:lang w:bidi="ar"/>
        </w:rPr>
        <w:t>3.因供应商其自身严重或持续的履约缺陷，导致合同被提前终止、索赔或其他类似制裁的；</w:t>
      </w:r>
    </w:p>
    <w:p w14:paraId="2F1B63E2">
      <w:pPr>
        <w:ind w:firstLine="366" w:firstLineChars="131"/>
        <w:rPr>
          <w:rFonts w:ascii="等线 Light" w:hAnsi="等线 Light" w:eastAsia="等线 Light" w:cs="等线 Light"/>
          <w:kern w:val="0"/>
          <w:sz w:val="28"/>
          <w:szCs w:val="28"/>
          <w:lang w:bidi="ar"/>
        </w:rPr>
      </w:pPr>
      <w:r>
        <w:rPr>
          <w:rFonts w:hint="eastAsia" w:ascii="等线 Light" w:hAnsi="等线 Light" w:eastAsia="等线 Light" w:cs="等线 Light"/>
          <w:kern w:val="0"/>
          <w:sz w:val="28"/>
          <w:szCs w:val="28"/>
          <w:lang w:bidi="ar"/>
        </w:rPr>
        <w:t>4.存在拖欠工资的；</w:t>
      </w:r>
    </w:p>
    <w:p w14:paraId="05A97953">
      <w:pPr>
        <w:ind w:firstLine="366" w:firstLineChars="131"/>
        <w:rPr>
          <w:rFonts w:ascii="等线 Light" w:hAnsi="等线 Light" w:eastAsia="等线 Light" w:cs="等线 Light"/>
          <w:kern w:val="0"/>
          <w:sz w:val="28"/>
          <w:szCs w:val="28"/>
          <w:lang w:bidi="ar"/>
        </w:rPr>
      </w:pPr>
      <w:r>
        <w:rPr>
          <w:rFonts w:hint="eastAsia" w:ascii="等线 Light" w:hAnsi="等线 Light" w:eastAsia="等线 Light" w:cs="等线 Light"/>
          <w:kern w:val="0"/>
          <w:sz w:val="28"/>
          <w:szCs w:val="28"/>
          <w:lang w:bidi="ar"/>
        </w:rPr>
        <w:t>5.存在《京津冀政府采购负面行为清单》（冀财采〔2024〕18号）规定的供应商负面行为的：</w:t>
      </w:r>
    </w:p>
    <w:p w14:paraId="161AF49E">
      <w:pPr>
        <w:ind w:firstLine="366" w:firstLineChars="131"/>
        <w:rPr>
          <w:rFonts w:ascii="等线 Light" w:hAnsi="等线 Light" w:eastAsia="等线 Light" w:cs="等线 Light"/>
          <w:kern w:val="0"/>
          <w:sz w:val="28"/>
          <w:szCs w:val="28"/>
          <w:lang w:bidi="ar"/>
        </w:rPr>
      </w:pPr>
      <w:r>
        <w:rPr>
          <w:rFonts w:hint="eastAsia" w:ascii="等线 Light" w:hAnsi="等线 Light" w:eastAsia="等线 Light" w:cs="等线 Light"/>
          <w:kern w:val="0"/>
          <w:sz w:val="28"/>
          <w:szCs w:val="28"/>
          <w:lang w:bidi="ar"/>
        </w:rPr>
        <w:t>（1）具有关联或存在利益冲突的供应商违规参加同一政府采购项目；</w:t>
      </w:r>
    </w:p>
    <w:p w14:paraId="041E01C6">
      <w:pPr>
        <w:ind w:firstLine="366" w:firstLineChars="131"/>
        <w:rPr>
          <w:rFonts w:ascii="等线 Light" w:hAnsi="等线 Light" w:eastAsia="等线 Light" w:cs="等线 Light"/>
          <w:kern w:val="0"/>
          <w:sz w:val="28"/>
          <w:szCs w:val="28"/>
          <w:lang w:bidi="ar"/>
        </w:rPr>
      </w:pPr>
      <w:r>
        <w:rPr>
          <w:rFonts w:hint="eastAsia" w:ascii="等线 Light" w:hAnsi="等线 Light" w:eastAsia="等线 Light" w:cs="等线 Light"/>
          <w:kern w:val="0"/>
          <w:sz w:val="28"/>
          <w:szCs w:val="28"/>
          <w:lang w:bidi="ar"/>
        </w:rPr>
        <w:t>（2）供应商不公平竞争；</w:t>
      </w:r>
    </w:p>
    <w:p w14:paraId="41E33566">
      <w:pPr>
        <w:ind w:firstLine="366" w:firstLineChars="131"/>
        <w:rPr>
          <w:rFonts w:ascii="等线 Light" w:hAnsi="等线 Light" w:eastAsia="等线 Light" w:cs="等线 Light"/>
          <w:kern w:val="0"/>
          <w:sz w:val="28"/>
          <w:szCs w:val="28"/>
          <w:lang w:bidi="ar"/>
        </w:rPr>
      </w:pPr>
      <w:r>
        <w:rPr>
          <w:rFonts w:hint="eastAsia" w:ascii="等线 Light" w:hAnsi="等线 Light" w:eastAsia="等线 Light" w:cs="等线 Light"/>
          <w:kern w:val="0"/>
          <w:sz w:val="28"/>
          <w:szCs w:val="28"/>
          <w:lang w:bidi="ar"/>
        </w:rPr>
        <w:t>（3）供应商恶意串通；</w:t>
      </w:r>
    </w:p>
    <w:p w14:paraId="584F4021">
      <w:pPr>
        <w:ind w:firstLine="366" w:firstLineChars="131"/>
        <w:rPr>
          <w:rFonts w:ascii="等线 Light" w:hAnsi="等线 Light" w:eastAsia="等线 Light" w:cs="等线 Light"/>
          <w:kern w:val="0"/>
          <w:sz w:val="28"/>
          <w:szCs w:val="28"/>
          <w:lang w:bidi="ar"/>
        </w:rPr>
      </w:pPr>
      <w:r>
        <w:rPr>
          <w:rFonts w:hint="eastAsia" w:ascii="等线 Light" w:hAnsi="等线 Light" w:eastAsia="等线 Light" w:cs="等线 Light"/>
          <w:kern w:val="0"/>
          <w:sz w:val="28"/>
          <w:szCs w:val="28"/>
          <w:lang w:bidi="ar"/>
        </w:rPr>
        <w:t>（4）其他串通行为；</w:t>
      </w:r>
    </w:p>
    <w:p w14:paraId="2582F8BC">
      <w:pPr>
        <w:ind w:firstLine="366" w:firstLineChars="131"/>
        <w:rPr>
          <w:rFonts w:ascii="等线 Light" w:hAnsi="等线 Light" w:eastAsia="等线 Light" w:cs="等线 Light"/>
          <w:kern w:val="0"/>
          <w:sz w:val="28"/>
          <w:szCs w:val="28"/>
          <w:lang w:bidi="ar"/>
        </w:rPr>
      </w:pPr>
      <w:r>
        <w:rPr>
          <w:rFonts w:hint="eastAsia" w:ascii="等线 Light" w:hAnsi="等线 Light" w:eastAsia="等线 Light" w:cs="等线 Light"/>
          <w:kern w:val="0"/>
          <w:sz w:val="28"/>
          <w:szCs w:val="28"/>
          <w:lang w:bidi="ar"/>
        </w:rPr>
        <w:t>（5）未按规定签订合同；</w:t>
      </w:r>
    </w:p>
    <w:p w14:paraId="2DD79055">
      <w:pPr>
        <w:ind w:firstLine="366" w:firstLineChars="131"/>
        <w:rPr>
          <w:rFonts w:ascii="等线 Light" w:hAnsi="等线 Light" w:eastAsia="等线 Light" w:cs="等线 Light"/>
          <w:kern w:val="0"/>
          <w:sz w:val="28"/>
          <w:szCs w:val="28"/>
          <w:lang w:bidi="ar"/>
        </w:rPr>
      </w:pPr>
      <w:r>
        <w:rPr>
          <w:rFonts w:hint="eastAsia" w:ascii="等线 Light" w:hAnsi="等线 Light" w:eastAsia="等线 Light" w:cs="等线 Light"/>
          <w:kern w:val="0"/>
          <w:sz w:val="28"/>
          <w:szCs w:val="28"/>
          <w:lang w:bidi="ar"/>
        </w:rPr>
        <w:t>（6）未按规定履行合同；</w:t>
      </w:r>
    </w:p>
    <w:p w14:paraId="23F540E5">
      <w:pPr>
        <w:tabs>
          <w:tab w:val="right" w:leader="dot" w:pos="8573"/>
        </w:tabs>
        <w:spacing w:after="100" w:line="260" w:lineRule="auto"/>
        <w:ind w:firstLine="366" w:firstLineChars="131"/>
        <w:rPr>
          <w:b/>
        </w:rPr>
        <w:sectPr>
          <w:headerReference r:id="rId3" w:type="default"/>
          <w:headerReference r:id="rId4" w:type="even"/>
          <w:pgSz w:w="11900" w:h="16840"/>
          <w:pgMar w:top="1344" w:right="1671" w:bottom="1400" w:left="1646" w:header="916" w:footer="3" w:gutter="0"/>
          <w:cols w:space="720" w:num="1"/>
          <w:docGrid w:linePitch="360" w:charSpace="0"/>
        </w:sectPr>
      </w:pPr>
      <w:r>
        <w:rPr>
          <w:rFonts w:hint="eastAsia" w:ascii="等线 Light" w:hAnsi="等线 Light" w:eastAsia="等线 Light" w:cs="等线 Light"/>
          <w:kern w:val="0"/>
          <w:sz w:val="28"/>
          <w:szCs w:val="28"/>
          <w:lang w:bidi="ar"/>
        </w:rPr>
        <w:t>（7）在监督检查和投诉处理中提供虚假材</w:t>
      </w:r>
      <w:bookmarkStart w:id="2" w:name="_GoBack"/>
      <w:bookmarkEnd w:id="2"/>
    </w:p>
    <w:p w14:paraId="5F479B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E2939">
    <w:pPr>
      <w:pStyle w:val="3"/>
      <w:pBdr>
        <w:bottom w:val="none" w:color="auto" w:sz="0" w:space="0"/>
      </w:pBdr>
    </w:pPr>
    <w:r>
      <w:pict>
        <v:shape id="PowerPlusWaterMarkObject26248" o:spid="_x0000_s2049"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v:path/>
          <v:fill on="t" opacity="32768f" focussize="0,0"/>
          <v:stroke on="f"/>
          <v:imagedata o:title=""/>
          <o:lock v:ext="edit" aspectratio="t"/>
          <v:textpath on="t" fitshape="t" fitpath="t" trim="t" xscale="f" string="北京市公共资源交易中心" style="font-family:微软雅黑;font-size:36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2D49">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AAF1D"/>
    <w:multiLevelType w:val="singleLevel"/>
    <w:tmpl w:val="E9CAAF1D"/>
    <w:lvl w:ilvl="0" w:tentative="0">
      <w:start w:val="1"/>
      <w:numFmt w:val="decimal"/>
      <w:suff w:val="nothing"/>
      <w:lvlText w:val="%1、"/>
      <w:lvlJc w:val="left"/>
    </w:lvl>
  </w:abstractNum>
  <w:abstractNum w:abstractNumId="1">
    <w:nsid w:val="0C4D655F"/>
    <w:multiLevelType w:val="singleLevel"/>
    <w:tmpl w:val="0C4D655F"/>
    <w:lvl w:ilvl="0" w:tentative="0">
      <w:start w:val="3"/>
      <w:numFmt w:val="chineseCounting"/>
      <w:suff w:val="nothing"/>
      <w:lvlText w:val="（%1）"/>
      <w:lvlJc w:val="left"/>
      <w:rPr>
        <w:rFonts w:hint="eastAsia"/>
      </w:rPr>
    </w:lvl>
  </w:abstractNum>
  <w:abstractNum w:abstractNumId="2">
    <w:nsid w:val="1ADFC280"/>
    <w:multiLevelType w:val="singleLevel"/>
    <w:tmpl w:val="1ADFC280"/>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1C6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2026-03-10T09:19:26Z</dcterms:created>
  <dc:creator>luozhao</dc:creator>
  <cp:lastModifiedBy>LZ</cp:lastModifiedBy>
  <dcterms:modified xsi:type="dcterms:W3CDTF">2026-03-10T09:34:26Z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eyJoZGlkIjoiYWYwMGRlZTcyOWNjODRjYzgxOTBkZGNlN2RkNzY1MGEiLCJ1c2VySWQiOiIxNTUxNTE4MDk2In0=</vt:lpwstr>
  </property>
  <property fmtid="{D5CDD505-2E9C-101B-9397-08002B2CF9AE}" pid="4" name="ICV">
    <vt:lpwstr>81CB0CD6BA1F4BF182CC60E7045083A9_12</vt:lpwstr>
  </property>
</Properties>
</file>